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E322" w14:textId="77777777" w:rsidR="00F96CAF" w:rsidRPr="00F836A2" w:rsidRDefault="00F96CAF" w:rsidP="00F96CAF">
      <w:pPr>
        <w:rPr>
          <w:rFonts w:ascii="Times New Roman" w:hAnsi="Times New Roman" w:cs="Times New Roman"/>
        </w:rPr>
      </w:pPr>
      <w:r w:rsidRPr="00F836A2">
        <w:rPr>
          <w:rFonts w:ascii="Times New Roman" w:hAnsi="Times New Roman" w:cs="Times New Roman"/>
        </w:rPr>
        <w:t xml:space="preserve">School of Public Health </w:t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</w:r>
      <w:r w:rsidRPr="00F836A2">
        <w:rPr>
          <w:rFonts w:ascii="Times New Roman" w:hAnsi="Times New Roman" w:cs="Times New Roman"/>
        </w:rPr>
        <w:tab/>
        <w:t>PHPM1100062</w:t>
      </w:r>
    </w:p>
    <w:p w14:paraId="4DC67FBE" w14:textId="77777777" w:rsidR="00F96CAF" w:rsidRPr="00F836A2" w:rsidRDefault="009B68F9" w:rsidP="00F9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Mengcen Qian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2017</w:t>
      </w:r>
    </w:p>
    <w:p w14:paraId="531F878B" w14:textId="77777777" w:rsidR="00F96CAF" w:rsidRPr="00F836A2" w:rsidRDefault="00F96CAF" w:rsidP="00F96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Set </w:t>
      </w:r>
      <w:r>
        <w:rPr>
          <w:rFonts w:ascii="Times New Roman" w:hAnsi="Times New Roman" w:cs="Times New Roman" w:hint="eastAsia"/>
        </w:rPr>
        <w:t>3</w:t>
      </w:r>
    </w:p>
    <w:p w14:paraId="7B9FD26F" w14:textId="77777777" w:rsidR="00F96CAF" w:rsidRPr="00F836A2" w:rsidRDefault="009B68F9" w:rsidP="00F96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at 6 p.m. on 04</w:t>
      </w:r>
      <w:r w:rsidR="00F96CAF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 w:hint="eastAsia"/>
        </w:rPr>
        <w:t>2</w:t>
      </w:r>
    </w:p>
    <w:p w14:paraId="3D58DE97" w14:textId="77777777" w:rsidR="00F96CAF" w:rsidRPr="00EF0706" w:rsidRDefault="00F96CAF" w:rsidP="00F96CAF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F96CAF">
        <w:rPr>
          <w:rFonts w:ascii="Times New Roman" w:hAnsi="Times New Roman" w:cs="Times New Roman"/>
        </w:rPr>
        <w:t xml:space="preserve">We use inpatient data from hospitals to study the determinants of total inpatient costs of diagnosed diabetes. We choose the log-level (log-linear) functional form and all </w:t>
      </w:r>
      <w:proofErr w:type="spellStart"/>
      <w:r w:rsidRPr="00F96CAF">
        <w:rPr>
          <w:rFonts w:ascii="Times New Roman" w:hAnsi="Times New Roman" w:cs="Times New Roman"/>
        </w:rPr>
        <w:t>regressors</w:t>
      </w:r>
      <w:proofErr w:type="spellEnd"/>
      <w:r w:rsidRPr="00F96CAF">
        <w:rPr>
          <w:rFonts w:ascii="Times New Roman" w:hAnsi="Times New Roman" w:cs="Times New Roman"/>
        </w:rPr>
        <w:t xml:space="preserve"> are dummy variables. Estimated coefficients and standard errors (in parentheses) are reported in the table below. </w:t>
      </w:r>
      <w:r w:rsidRPr="007A0D2B">
        <w:rPr>
          <w:rFonts w:ascii="Times New Roman" w:hAnsi="Times New Roman" w:cs="Times New Roman"/>
          <w:b/>
          <w:i/>
        </w:rPr>
        <w:t xml:space="preserve">Interpret </w:t>
      </w:r>
      <w:r w:rsidR="007A0D2B" w:rsidRPr="007A0D2B">
        <w:rPr>
          <w:rFonts w:ascii="Times New Roman" w:hAnsi="Times New Roman" w:cs="Times New Roman"/>
          <w:b/>
          <w:i/>
        </w:rPr>
        <w:t>the regression result on gender</w:t>
      </w:r>
      <w:r w:rsidR="007A0D2B">
        <w:rPr>
          <w:rFonts w:ascii="Times New Roman" w:hAnsi="Times New Roman" w:cs="Times New Roman"/>
        </w:rPr>
        <w:t>. What is your finding</w:t>
      </w:r>
      <w:r w:rsidRPr="00F96CAF">
        <w:rPr>
          <w:rFonts w:ascii="Times New Roman" w:hAnsi="Times New Roman" w:cs="Times New Roman"/>
        </w:rPr>
        <w:t>?</w:t>
      </w:r>
      <w:r w:rsidR="009B68F9">
        <w:rPr>
          <w:rFonts w:ascii="Times New Roman" w:hAnsi="Times New Roman" w:cs="Times New Roman"/>
        </w:rPr>
        <w:t xml:space="preserve"> (</w:t>
      </w:r>
      <w:r w:rsidR="009B68F9">
        <w:rPr>
          <w:rFonts w:ascii="Times New Roman" w:hAnsi="Times New Roman" w:cs="Times New Roman"/>
          <w:i/>
        </w:rPr>
        <w:t>Hint: check your slides to see how to interpret results from a log-level model</w:t>
      </w:r>
      <w:r w:rsidR="009B68F9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436" w:type="dxa"/>
        <w:tblLook w:val="04A0" w:firstRow="1" w:lastRow="0" w:firstColumn="1" w:lastColumn="0" w:noHBand="0" w:noVBand="1"/>
      </w:tblPr>
      <w:tblGrid>
        <w:gridCol w:w="3120"/>
        <w:gridCol w:w="1316"/>
      </w:tblGrid>
      <w:tr w:rsidR="00F96CAF" w:rsidRPr="00EF0706" w14:paraId="51CC766A" w14:textId="77777777" w:rsidTr="00F96CA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020D9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Y=</w:t>
            </w:r>
            <w:proofErr w:type="spellStart"/>
            <w:proofErr w:type="gramStart"/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ln</w:t>
            </w:r>
            <w:proofErr w:type="spellEnd"/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proofErr w:type="gramEnd"/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total costs)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DE14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(1)</w:t>
            </w:r>
          </w:p>
        </w:tc>
      </w:tr>
      <w:tr w:rsidR="00F96CAF" w:rsidRPr="00EF0706" w14:paraId="3B25779B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8F7C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CC1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96CAF" w:rsidRPr="00EF0706" w14:paraId="17B14FF8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9F0" w14:textId="77777777" w:rsidR="00F96CAF" w:rsidRPr="00C45B81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2"/>
                <w:szCs w:val="22"/>
                <w:u w:val="single"/>
              </w:rPr>
            </w:pPr>
            <w:r w:rsidRPr="00C45B81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2"/>
                <w:szCs w:val="22"/>
                <w:u w:val="single"/>
              </w:rPr>
              <w:t>Female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3DB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-0.0265**</w:t>
            </w:r>
          </w:p>
        </w:tc>
      </w:tr>
      <w:tr w:rsidR="00F96CAF" w:rsidRPr="00EF0706" w14:paraId="1840C5B7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48B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BDB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(0.012)</w:t>
            </w:r>
          </w:p>
        </w:tc>
      </w:tr>
      <w:tr w:rsidR="00F96CAF" w:rsidRPr="00EF0706" w14:paraId="3D25DE36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934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Age&gt;=60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A73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0.0404***</w:t>
            </w:r>
          </w:p>
        </w:tc>
      </w:tr>
      <w:tr w:rsidR="00F96CAF" w:rsidRPr="00EF0706" w14:paraId="59D3739A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EB0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44F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(0.015)</w:t>
            </w:r>
          </w:p>
        </w:tc>
      </w:tr>
      <w:tr w:rsidR="00F96CAF" w:rsidRPr="00EF0706" w14:paraId="2339D479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109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Length of stay &gt; 2 weeks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3F0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0.8552***</w:t>
            </w:r>
          </w:p>
        </w:tc>
      </w:tr>
      <w:tr w:rsidR="00F96CAF" w:rsidRPr="00EF0706" w14:paraId="788B76D0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E7F7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EFE9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(0.014)</w:t>
            </w:r>
          </w:p>
        </w:tc>
      </w:tr>
      <w:tr w:rsidR="00F96CAF" w:rsidRPr="00EF0706" w14:paraId="4C81385B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A1C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Type 2 Diabetes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10E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0.0387**</w:t>
            </w:r>
          </w:p>
        </w:tc>
      </w:tr>
      <w:tr w:rsidR="00F96CAF" w:rsidRPr="00EF0706" w14:paraId="4DDFFEC0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5D6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F000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(0.018)</w:t>
            </w:r>
          </w:p>
        </w:tc>
      </w:tr>
      <w:tr w:rsidR="00F96CAF" w:rsidRPr="00EF0706" w14:paraId="2B5406CB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E1EB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No complications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C9DE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-0.0271*</w:t>
            </w:r>
          </w:p>
        </w:tc>
      </w:tr>
      <w:tr w:rsidR="00F96CAF" w:rsidRPr="00EF0706" w14:paraId="17669763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59D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6E4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(0.015)</w:t>
            </w:r>
          </w:p>
        </w:tc>
      </w:tr>
      <w:tr w:rsidR="00F96CAF" w:rsidRPr="00EF0706" w14:paraId="2BC5944C" w14:textId="77777777" w:rsidTr="00F96CAF">
        <w:trPr>
          <w:trHeight w:val="300"/>
        </w:trPr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C6C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28F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96CAF" w:rsidRPr="00EF0706" w14:paraId="1E8DF6A2" w14:textId="77777777" w:rsidTr="00F96CAF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6F41C" w14:textId="77777777" w:rsidR="00F96CAF" w:rsidRPr="00EF0706" w:rsidRDefault="00F96CAF" w:rsidP="00F96C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Sample size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C178" w14:textId="77777777" w:rsidR="00F96CAF" w:rsidRPr="00EF0706" w:rsidRDefault="00F96CAF" w:rsidP="00F96C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14,766</w:t>
            </w:r>
          </w:p>
        </w:tc>
      </w:tr>
    </w:tbl>
    <w:p w14:paraId="473B56C1" w14:textId="77777777" w:rsidR="00F96CAF" w:rsidRDefault="00F96CAF" w:rsidP="00F96CAF">
      <w:pPr>
        <w:pStyle w:val="a3"/>
        <w:ind w:left="360" w:firstLineChars="0" w:firstLine="0"/>
      </w:pPr>
    </w:p>
    <w:p w14:paraId="4A7C02E7" w14:textId="77777777" w:rsidR="00F96CAF" w:rsidRPr="00EF0706" w:rsidRDefault="00F96CAF" w:rsidP="00F96CAF">
      <w:pPr>
        <w:pStyle w:val="a3"/>
        <w:ind w:left="360" w:firstLineChars="0" w:firstLine="0"/>
        <w:rPr>
          <w:rFonts w:ascii="Times New Roman" w:hAnsi="Times New Roman" w:cs="Times New Roman"/>
          <w:sz w:val="20"/>
          <w:szCs w:val="20"/>
        </w:rPr>
      </w:pPr>
      <w:r>
        <w:br w:type="textWrapping" w:clear="all"/>
      </w:r>
      <w:r w:rsidR="00EF0706" w:rsidRPr="00EF0706">
        <w:rPr>
          <w:rFonts w:ascii="Times New Roman" w:hAnsi="Times New Roman" w:cs="Times New Roman"/>
          <w:sz w:val="20"/>
          <w:szCs w:val="20"/>
        </w:rPr>
        <w:t>Note: ***for significance at 1% level; ** for significance at 5% level; * for significance at 10% level.</w:t>
      </w:r>
    </w:p>
    <w:p w14:paraId="12883B20" w14:textId="77777777" w:rsidR="007A0D2B" w:rsidRPr="007A0D2B" w:rsidRDefault="00F96CAF" w:rsidP="007A0D2B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7A0D2B">
        <w:rPr>
          <w:rFonts w:ascii="Times New Roman" w:hAnsi="Times New Roman" w:cs="Times New Roman"/>
        </w:rPr>
        <w:t xml:space="preserve">In September 1998, a local TV station contacted an econometrician to analyze some data for them. They were going to do a Halloween story on the legend of full moons affecting behavior in strange ways. They collected data form a local hospital on emergency room cases for the period from January 1, 1998 until mid-August. There were 229 observations. During this time there were eight full moons and seven new moons </w:t>
      </w:r>
      <w:r w:rsidR="007A0D2B" w:rsidRPr="007A0D2B">
        <w:rPr>
          <w:rFonts w:ascii="Times New Roman" w:hAnsi="Times New Roman" w:cs="Times New Roman"/>
        </w:rPr>
        <w:t xml:space="preserve">(a related myth concerns new moons) and three holidays (New Year’s Day, Memorial Day, and Easter). If there is a full-moon effect, then hospital administrator will adjust numbers of emergency room doctors </w:t>
      </w:r>
      <w:r w:rsidR="007A0D2B" w:rsidRPr="007A0D2B">
        <w:rPr>
          <w:rFonts w:ascii="Times New Roman" w:hAnsi="Times New Roman" w:cs="Times New Roman"/>
        </w:rPr>
        <w:lastRenderedPageBreak/>
        <w:t xml:space="preserve">and nurses, and local police may change the number of officers on duty. We obtain the regression results in the following table. </w:t>
      </w:r>
      <w:r w:rsidR="007A0D2B" w:rsidRPr="00EF0706">
        <w:rPr>
          <w:rFonts w:ascii="Times New Roman" w:hAnsi="Times New Roman" w:cs="Times New Roman"/>
          <w:i/>
        </w:rPr>
        <w:t>T</w:t>
      </w:r>
      <w:r w:rsidR="007A0D2B" w:rsidRPr="007A0D2B">
        <w:rPr>
          <w:rFonts w:ascii="Times New Roman" w:hAnsi="Times New Roman" w:cs="Times New Roman"/>
        </w:rPr>
        <w:t xml:space="preserve"> is a time trend (T=</w:t>
      </w:r>
      <w:proofErr w:type="gramStart"/>
      <w:r w:rsidR="007A0D2B" w:rsidRPr="007A0D2B">
        <w:rPr>
          <w:rFonts w:ascii="Times New Roman" w:hAnsi="Times New Roman" w:cs="Times New Roman"/>
        </w:rPr>
        <w:t>1,2,3,…,229</w:t>
      </w:r>
      <w:proofErr w:type="gramEnd"/>
      <w:r w:rsidR="007A0D2B" w:rsidRPr="007A0D2B">
        <w:rPr>
          <w:rFonts w:ascii="Times New Roman" w:hAnsi="Times New Roman" w:cs="Times New Roman"/>
        </w:rPr>
        <w:t xml:space="preserve">) and the rest are dummy variables: </w:t>
      </w:r>
    </w:p>
    <w:p w14:paraId="0F5100FC" w14:textId="77777777" w:rsidR="00F96CAF" w:rsidRPr="007A0D2B" w:rsidRDefault="007A0D2B" w:rsidP="007A0D2B">
      <w:pPr>
        <w:pStyle w:val="a3"/>
        <w:ind w:left="785" w:firstLineChars="0" w:firstLine="65"/>
        <w:rPr>
          <w:rFonts w:ascii="Times New Roman" w:hAnsi="Times New Roman" w:cs="Times New Roman"/>
        </w:rPr>
      </w:pPr>
      <w:r w:rsidRPr="00EF0706">
        <w:rPr>
          <w:rFonts w:ascii="Times New Roman" w:hAnsi="Times New Roman" w:cs="Times New Roman"/>
          <w:i/>
        </w:rPr>
        <w:t>Holiday</w:t>
      </w:r>
      <w:r w:rsidR="00EF0706">
        <w:rPr>
          <w:rFonts w:ascii="Times New Roman" w:hAnsi="Times New Roman" w:cs="Times New Roman"/>
          <w:i/>
        </w:rPr>
        <w:t xml:space="preserve"> </w:t>
      </w:r>
      <w:r w:rsidRPr="007A0D2B">
        <w:rPr>
          <w:rFonts w:ascii="Times New Roman" w:hAnsi="Times New Roman" w:cs="Times New Roman"/>
        </w:rPr>
        <w:t>=1 if the day is a holiday</w:t>
      </w:r>
      <w:proofErr w:type="gramStart"/>
      <w:r w:rsidRPr="007A0D2B">
        <w:rPr>
          <w:rFonts w:ascii="Times New Roman" w:hAnsi="Times New Roman" w:cs="Times New Roman"/>
        </w:rPr>
        <w:t>;</w:t>
      </w:r>
      <w:proofErr w:type="gramEnd"/>
      <w:r w:rsidRPr="007A0D2B">
        <w:rPr>
          <w:rFonts w:ascii="Times New Roman" w:hAnsi="Times New Roman" w:cs="Times New Roman"/>
        </w:rPr>
        <w:t xml:space="preserve"> 0 otherwise.</w:t>
      </w:r>
    </w:p>
    <w:p w14:paraId="319F8C87" w14:textId="77777777" w:rsidR="007A0D2B" w:rsidRPr="007A0D2B" w:rsidRDefault="007A0D2B" w:rsidP="007A0D2B">
      <w:pPr>
        <w:pStyle w:val="a3"/>
        <w:ind w:left="785" w:firstLineChars="0" w:firstLine="65"/>
        <w:rPr>
          <w:rFonts w:ascii="Times New Roman" w:hAnsi="Times New Roman" w:cs="Times New Roman"/>
        </w:rPr>
      </w:pPr>
      <w:r w:rsidRPr="00EF0706">
        <w:rPr>
          <w:rFonts w:ascii="Times New Roman" w:hAnsi="Times New Roman" w:cs="Times New Roman"/>
          <w:i/>
        </w:rPr>
        <w:t>Friday</w:t>
      </w:r>
      <w:r w:rsidR="00EF0706">
        <w:rPr>
          <w:rFonts w:ascii="Times New Roman" w:hAnsi="Times New Roman" w:cs="Times New Roman"/>
          <w:i/>
        </w:rPr>
        <w:t xml:space="preserve"> </w:t>
      </w:r>
      <w:r w:rsidRPr="007A0D2B">
        <w:rPr>
          <w:rFonts w:ascii="Times New Roman" w:hAnsi="Times New Roman" w:cs="Times New Roman"/>
        </w:rPr>
        <w:t>=1 if the day is a Friday</w:t>
      </w:r>
      <w:proofErr w:type="gramStart"/>
      <w:r w:rsidRPr="007A0D2B">
        <w:rPr>
          <w:rFonts w:ascii="Times New Roman" w:hAnsi="Times New Roman" w:cs="Times New Roman"/>
        </w:rPr>
        <w:t>;</w:t>
      </w:r>
      <w:proofErr w:type="gramEnd"/>
      <w:r w:rsidRPr="007A0D2B">
        <w:rPr>
          <w:rFonts w:ascii="Times New Roman" w:hAnsi="Times New Roman" w:cs="Times New Roman"/>
        </w:rPr>
        <w:t xml:space="preserve"> 0 otherwise.</w:t>
      </w:r>
    </w:p>
    <w:p w14:paraId="50DEEDBC" w14:textId="77777777" w:rsidR="007A0D2B" w:rsidRPr="007A0D2B" w:rsidRDefault="007A0D2B" w:rsidP="007A0D2B">
      <w:pPr>
        <w:pStyle w:val="a3"/>
        <w:ind w:left="785" w:firstLineChars="0" w:firstLine="65"/>
        <w:rPr>
          <w:rFonts w:ascii="Times New Roman" w:hAnsi="Times New Roman" w:cs="Times New Roman"/>
        </w:rPr>
      </w:pPr>
      <w:r w:rsidRPr="00EF0706">
        <w:rPr>
          <w:rFonts w:ascii="Times New Roman" w:hAnsi="Times New Roman" w:cs="Times New Roman"/>
          <w:i/>
        </w:rPr>
        <w:t>Saturday</w:t>
      </w:r>
      <w:r w:rsidR="00EF0706">
        <w:rPr>
          <w:rFonts w:ascii="Times New Roman" w:hAnsi="Times New Roman" w:cs="Times New Roman"/>
          <w:i/>
        </w:rPr>
        <w:t xml:space="preserve"> </w:t>
      </w:r>
      <w:r w:rsidRPr="007A0D2B">
        <w:rPr>
          <w:rFonts w:ascii="Times New Roman" w:hAnsi="Times New Roman" w:cs="Times New Roman"/>
        </w:rPr>
        <w:t>=1 if the day is a Saturday</w:t>
      </w:r>
      <w:proofErr w:type="gramStart"/>
      <w:r w:rsidRPr="007A0D2B">
        <w:rPr>
          <w:rFonts w:ascii="Times New Roman" w:hAnsi="Times New Roman" w:cs="Times New Roman"/>
        </w:rPr>
        <w:t>;</w:t>
      </w:r>
      <w:proofErr w:type="gramEnd"/>
      <w:r w:rsidRPr="007A0D2B">
        <w:rPr>
          <w:rFonts w:ascii="Times New Roman" w:hAnsi="Times New Roman" w:cs="Times New Roman"/>
        </w:rPr>
        <w:t xml:space="preserve"> 0 otherwise.</w:t>
      </w:r>
    </w:p>
    <w:p w14:paraId="13532535" w14:textId="77777777" w:rsidR="007A0D2B" w:rsidRPr="007A0D2B" w:rsidRDefault="007A0D2B" w:rsidP="007A0D2B">
      <w:pPr>
        <w:pStyle w:val="a3"/>
        <w:ind w:left="785" w:firstLineChars="0" w:firstLine="65"/>
        <w:rPr>
          <w:rFonts w:ascii="Times New Roman" w:hAnsi="Times New Roman" w:cs="Times New Roman"/>
        </w:rPr>
      </w:pPr>
      <w:proofErr w:type="spellStart"/>
      <w:r w:rsidRPr="00EF0706">
        <w:rPr>
          <w:rFonts w:ascii="Times New Roman" w:hAnsi="Times New Roman" w:cs="Times New Roman"/>
          <w:i/>
        </w:rPr>
        <w:t>Fullmoon</w:t>
      </w:r>
      <w:proofErr w:type="spellEnd"/>
      <w:r w:rsidR="00EF0706">
        <w:rPr>
          <w:rFonts w:ascii="Times New Roman" w:hAnsi="Times New Roman" w:cs="Times New Roman"/>
          <w:i/>
        </w:rPr>
        <w:t xml:space="preserve"> </w:t>
      </w:r>
      <w:r w:rsidRPr="007A0D2B">
        <w:rPr>
          <w:rFonts w:ascii="Times New Roman" w:hAnsi="Times New Roman" w:cs="Times New Roman"/>
        </w:rPr>
        <w:t>=1 if there is a full moon</w:t>
      </w:r>
      <w:proofErr w:type="gramStart"/>
      <w:r w:rsidRPr="007A0D2B">
        <w:rPr>
          <w:rFonts w:ascii="Times New Roman" w:hAnsi="Times New Roman" w:cs="Times New Roman"/>
        </w:rPr>
        <w:t>;</w:t>
      </w:r>
      <w:proofErr w:type="gramEnd"/>
      <w:r w:rsidRPr="007A0D2B">
        <w:rPr>
          <w:rFonts w:ascii="Times New Roman" w:hAnsi="Times New Roman" w:cs="Times New Roman"/>
        </w:rPr>
        <w:t xml:space="preserve"> 0 otherwise.</w:t>
      </w:r>
    </w:p>
    <w:p w14:paraId="77C728E9" w14:textId="77777777" w:rsidR="007A0D2B" w:rsidRPr="00EF0706" w:rsidRDefault="007A0D2B" w:rsidP="00EF0706">
      <w:pPr>
        <w:pStyle w:val="a3"/>
        <w:ind w:left="785" w:firstLineChars="0" w:firstLine="65"/>
        <w:rPr>
          <w:rFonts w:ascii="Times New Roman" w:hAnsi="Times New Roman" w:cs="Times New Roman"/>
        </w:rPr>
      </w:pPr>
      <w:proofErr w:type="spellStart"/>
      <w:r w:rsidRPr="00EF0706">
        <w:rPr>
          <w:rFonts w:ascii="Times New Roman" w:hAnsi="Times New Roman" w:cs="Times New Roman"/>
          <w:i/>
        </w:rPr>
        <w:t>Newmoon</w:t>
      </w:r>
      <w:proofErr w:type="spellEnd"/>
      <w:r w:rsidR="00EF0706">
        <w:rPr>
          <w:rFonts w:ascii="Times New Roman" w:hAnsi="Times New Roman" w:cs="Times New Roman"/>
          <w:i/>
        </w:rPr>
        <w:t xml:space="preserve"> </w:t>
      </w:r>
      <w:r w:rsidRPr="007A0D2B">
        <w:rPr>
          <w:rFonts w:ascii="Times New Roman" w:hAnsi="Times New Roman" w:cs="Times New Roman"/>
        </w:rPr>
        <w:t>=1 if there is a new moon</w:t>
      </w:r>
      <w:proofErr w:type="gramStart"/>
      <w:r w:rsidRPr="007A0D2B">
        <w:rPr>
          <w:rFonts w:ascii="Times New Roman" w:hAnsi="Times New Roman" w:cs="Times New Roman"/>
        </w:rPr>
        <w:t>;</w:t>
      </w:r>
      <w:proofErr w:type="gramEnd"/>
      <w:r w:rsidRPr="007A0D2B">
        <w:rPr>
          <w:rFonts w:ascii="Times New Roman" w:hAnsi="Times New Roman" w:cs="Times New Roman"/>
        </w:rPr>
        <w:t xml:space="preserve"> 0 otherwise. </w:t>
      </w:r>
    </w:p>
    <w:tbl>
      <w:tblPr>
        <w:tblW w:w="4150" w:type="dxa"/>
        <w:jc w:val="center"/>
        <w:tblInd w:w="93" w:type="dxa"/>
        <w:tblLook w:val="04A0" w:firstRow="1" w:lastRow="0" w:firstColumn="1" w:lastColumn="0" w:noHBand="0" w:noVBand="1"/>
      </w:tblPr>
      <w:tblGrid>
        <w:gridCol w:w="1550"/>
        <w:gridCol w:w="1300"/>
        <w:gridCol w:w="1300"/>
      </w:tblGrid>
      <w:tr w:rsidR="00EF0706" w:rsidRPr="00EF0706" w14:paraId="1DDF7B9D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5780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8FDD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B3E7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(2)</w:t>
            </w:r>
          </w:p>
        </w:tc>
      </w:tr>
      <w:tr w:rsidR="00EF0706" w:rsidRPr="00EF0706" w14:paraId="3BE3AA84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FDF8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4F5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7E1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0706" w:rsidRPr="00EF0706" w14:paraId="26832A29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5362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B0BE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0.03***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035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0.03***</w:t>
            </w:r>
          </w:p>
        </w:tc>
      </w:tr>
      <w:tr w:rsidR="00EF0706" w:rsidRPr="00EF0706" w14:paraId="334013E6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369F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F6E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(0.01)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553F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(0.01)</w:t>
            </w:r>
          </w:p>
        </w:tc>
      </w:tr>
      <w:tr w:rsidR="00EF0706" w:rsidRPr="00EF0706" w14:paraId="51C45035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95E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Holiday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AAF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13.86**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5C1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13.62**</w:t>
            </w:r>
          </w:p>
        </w:tc>
      </w:tr>
      <w:tr w:rsidR="00EF0706" w:rsidRPr="00EF0706" w14:paraId="4492A090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EBF3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BC4A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(6.45)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C31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(6.45)</w:t>
            </w:r>
          </w:p>
        </w:tc>
      </w:tr>
      <w:tr w:rsidR="00EF0706" w:rsidRPr="00EF0706" w14:paraId="0274CCFC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935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Friday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8861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6.91**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A7B6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6.85**</w:t>
            </w:r>
          </w:p>
        </w:tc>
      </w:tr>
      <w:tr w:rsidR="00EF0706" w:rsidRPr="00EF0706" w14:paraId="26DFC2FB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72F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349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(2.11)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26DD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(2.11)</w:t>
            </w:r>
          </w:p>
        </w:tc>
      </w:tr>
      <w:tr w:rsidR="00EF0706" w:rsidRPr="00EF0706" w14:paraId="235B7946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0BA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Saturday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C97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10.59***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1C9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10.34***</w:t>
            </w:r>
          </w:p>
        </w:tc>
      </w:tr>
      <w:tr w:rsidR="00EF0706" w:rsidRPr="00EF0706" w14:paraId="40DAC551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3053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94F9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(2.12)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6D6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(2.12)</w:t>
            </w:r>
          </w:p>
        </w:tc>
      </w:tr>
      <w:tr w:rsidR="00EF0706" w:rsidRPr="00EF0706" w14:paraId="5281C22E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8966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Full moon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D7CA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09AB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0706" w:rsidRPr="00EF0706" w14:paraId="36DA5C67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F7A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E352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(3.98)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9F20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0706" w:rsidRPr="00EF0706" w14:paraId="0FE40672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3B9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New moon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4EA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CD48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0706" w:rsidRPr="00EF0706" w14:paraId="1D7D59D1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B3D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300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(4.25)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78C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0706" w:rsidRPr="00EF0706" w14:paraId="3564F7A6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663D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Constant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1EA9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93.70***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D79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94.02***</w:t>
            </w:r>
          </w:p>
        </w:tc>
      </w:tr>
      <w:tr w:rsidR="00EF0706" w:rsidRPr="00EF0706" w14:paraId="70511AB4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A16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9594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(1.56)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4B6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(1.55)</w:t>
            </w:r>
          </w:p>
        </w:tc>
      </w:tr>
      <w:tr w:rsidR="00EF0706" w:rsidRPr="00EF0706" w14:paraId="24351321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B41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D428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2FF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0706" w:rsidRPr="00EF0706" w14:paraId="0150AAB4" w14:textId="77777777" w:rsidTr="00EF0706">
        <w:trPr>
          <w:trHeight w:val="300"/>
          <w:jc w:val="center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A172" w14:textId="77777777" w:rsidR="00EF0706" w:rsidRPr="00EF0706" w:rsidRDefault="00EF0706" w:rsidP="00EF07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Sample size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5EB1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682B1" w14:textId="77777777" w:rsidR="00EF0706" w:rsidRPr="00EF0706" w:rsidRDefault="00EF0706" w:rsidP="00EF0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EF070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</w:tr>
    </w:tbl>
    <w:p w14:paraId="0EB16C2C" w14:textId="77777777" w:rsidR="00EF0706" w:rsidRDefault="00EF0706" w:rsidP="00EF0706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regression results from column (1). When should emergency rooms expect more calls?</w:t>
      </w:r>
    </w:p>
    <w:p w14:paraId="478F90FA" w14:textId="77777777" w:rsidR="00EF0706" w:rsidRPr="007A0D2B" w:rsidRDefault="00EF0706" w:rsidP="00EF0706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model was re-estimated omitting the variables </w:t>
      </w:r>
      <w:proofErr w:type="spellStart"/>
      <w:r w:rsidRPr="00EF0706">
        <w:rPr>
          <w:rFonts w:ascii="Times New Roman" w:hAnsi="Times New Roman" w:cs="Times New Roman"/>
          <w:i/>
        </w:rPr>
        <w:t>Fullmoon</w:t>
      </w:r>
      <w:proofErr w:type="spellEnd"/>
      <w:r>
        <w:rPr>
          <w:rFonts w:ascii="Times New Roman" w:hAnsi="Times New Roman" w:cs="Times New Roman"/>
        </w:rPr>
        <w:t xml:space="preserve"> and</w:t>
      </w:r>
      <w:r w:rsidRPr="00EF0706">
        <w:rPr>
          <w:rFonts w:ascii="Times New Roman" w:hAnsi="Times New Roman" w:cs="Times New Roman"/>
          <w:i/>
        </w:rPr>
        <w:t xml:space="preserve"> </w:t>
      </w:r>
      <w:proofErr w:type="spellStart"/>
      <w:r w:rsidRPr="00EF0706">
        <w:rPr>
          <w:rFonts w:ascii="Times New Roman" w:hAnsi="Times New Roman" w:cs="Times New Roman"/>
          <w:i/>
        </w:rPr>
        <w:t>Newmoon</w:t>
      </w:r>
      <w:proofErr w:type="spellEnd"/>
      <w:r>
        <w:rPr>
          <w:rFonts w:ascii="Times New Roman" w:hAnsi="Times New Roman" w:cs="Times New Roman"/>
        </w:rPr>
        <w:t xml:space="preserve">, as show in column (2). Comment on any changes you observe. </w:t>
      </w:r>
    </w:p>
    <w:sectPr w:rsidR="00EF0706" w:rsidRPr="007A0D2B" w:rsidSect="00F96CAF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83D"/>
    <w:multiLevelType w:val="hybridMultilevel"/>
    <w:tmpl w:val="F626A0F2"/>
    <w:lvl w:ilvl="0" w:tplc="B2306A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91638"/>
    <w:multiLevelType w:val="hybridMultilevel"/>
    <w:tmpl w:val="8DE62836"/>
    <w:lvl w:ilvl="0" w:tplc="CBC4B314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lowerLetter"/>
      <w:lvlText w:val="%5)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lowerLetter"/>
      <w:lvlText w:val="%8)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771A5FFA"/>
    <w:multiLevelType w:val="hybridMultilevel"/>
    <w:tmpl w:val="87A8CF08"/>
    <w:lvl w:ilvl="0" w:tplc="4E9E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703A98"/>
    <w:multiLevelType w:val="hybridMultilevel"/>
    <w:tmpl w:val="B03C8C88"/>
    <w:lvl w:ilvl="0" w:tplc="42867352"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5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F"/>
    <w:rsid w:val="00061AC8"/>
    <w:rsid w:val="001C5AA0"/>
    <w:rsid w:val="007A0D2B"/>
    <w:rsid w:val="009B68F9"/>
    <w:rsid w:val="00C45B81"/>
    <w:rsid w:val="00EF0706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9C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2115</Characters>
  <Application>Microsoft Macintosh Word</Application>
  <DocSecurity>0</DocSecurity>
  <Lines>17</Lines>
  <Paragraphs>4</Paragraphs>
  <ScaleCrop>false</ScaleCrop>
  <Company>Lehigh University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Mengcen Qian</dc:creator>
  <cp:keywords/>
  <dc:description/>
  <cp:lastModifiedBy>Mengcen Qian</cp:lastModifiedBy>
  <cp:revision>3</cp:revision>
  <dcterms:created xsi:type="dcterms:W3CDTF">2017-04-05T07:12:00Z</dcterms:created>
  <dcterms:modified xsi:type="dcterms:W3CDTF">2017-04-05T07:14:00Z</dcterms:modified>
</cp:coreProperties>
</file>