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2F" w:rsidRPr="00F14D8D" w:rsidRDefault="003903D7" w:rsidP="002B2BBC">
      <w:pPr>
        <w:ind w:firstLineChars="200" w:firstLine="562"/>
        <w:jc w:val="center"/>
        <w:rPr>
          <w:b/>
          <w:sz w:val="28"/>
          <w:szCs w:val="28"/>
        </w:rPr>
      </w:pPr>
      <w:r w:rsidRPr="00F14D8D">
        <w:rPr>
          <w:rFonts w:hint="eastAsia"/>
          <w:b/>
          <w:sz w:val="28"/>
          <w:szCs w:val="28"/>
        </w:rPr>
        <w:t>县委权力公开透明运行工程</w:t>
      </w:r>
    </w:p>
    <w:p w:rsidR="00B067EC" w:rsidRDefault="00B067EC" w:rsidP="002B2BBC">
      <w:pPr>
        <w:spacing w:line="360" w:lineRule="auto"/>
        <w:ind w:firstLineChars="200" w:firstLine="420"/>
        <w:rPr>
          <w:szCs w:val="21"/>
        </w:rPr>
      </w:pPr>
      <w:r w:rsidRPr="00B067EC">
        <w:rPr>
          <w:rFonts w:hint="eastAsia"/>
          <w:szCs w:val="21"/>
        </w:rPr>
        <w:t>县委权力公开透明运行，其实质是科学规范县委核</w:t>
      </w:r>
      <w:r>
        <w:rPr>
          <w:rFonts w:hint="eastAsia"/>
          <w:szCs w:val="21"/>
        </w:rPr>
        <w:t>心权力和对核心权力的有效监督，以促进权力运行的民主化、科学化。</w:t>
      </w:r>
      <w:r w:rsidR="00EA06BA">
        <w:rPr>
          <w:rStyle w:val="a6"/>
          <w:szCs w:val="21"/>
        </w:rPr>
        <w:footnoteReference w:id="1"/>
      </w:r>
    </w:p>
    <w:p w:rsidR="00477571" w:rsidRPr="003E5DC7" w:rsidRDefault="00EA06BA" w:rsidP="002B2BBC">
      <w:pPr>
        <w:spacing w:line="360" w:lineRule="auto"/>
        <w:ind w:firstLineChars="200" w:firstLine="420"/>
        <w:rPr>
          <w:szCs w:val="21"/>
        </w:rPr>
      </w:pPr>
      <w:r>
        <w:rPr>
          <w:rFonts w:hint="eastAsia"/>
        </w:rPr>
        <w:t>2010</w:t>
      </w:r>
      <w:r>
        <w:rPr>
          <w:rFonts w:hint="eastAsia"/>
        </w:rPr>
        <w:t>年，中共中央纪委、中共中央组织部印发的《关于开展县委权力公开透明运行试点工作的意见》（中纪发〔</w:t>
      </w:r>
      <w:r>
        <w:rPr>
          <w:rFonts w:hint="eastAsia"/>
        </w:rPr>
        <w:t>2010</w:t>
      </w:r>
      <w:r>
        <w:rPr>
          <w:rFonts w:hint="eastAsia"/>
        </w:rPr>
        <w:t>〕</w:t>
      </w:r>
      <w:r>
        <w:rPr>
          <w:rFonts w:hint="eastAsia"/>
        </w:rPr>
        <w:t>33</w:t>
      </w:r>
      <w:r>
        <w:rPr>
          <w:rFonts w:hint="eastAsia"/>
        </w:rPr>
        <w:t>号）</w:t>
      </w:r>
      <w:r w:rsidR="003E5DC7">
        <w:rPr>
          <w:rFonts w:hint="eastAsia"/>
        </w:rPr>
        <w:t>，部署</w:t>
      </w:r>
      <w:bookmarkStart w:id="0" w:name="_GoBack"/>
      <w:bookmarkEnd w:id="0"/>
      <w:r w:rsidR="003E5DC7">
        <w:rPr>
          <w:rFonts w:hint="eastAsia"/>
        </w:rPr>
        <w:t>了试点工作。</w:t>
      </w:r>
      <w:r w:rsidRPr="00EA06BA">
        <w:rPr>
          <w:rFonts w:hint="eastAsia"/>
          <w:szCs w:val="21"/>
        </w:rPr>
        <w:t>《意见》强调，开展县委权力公开透明运行试点工作，要按照党内有关法规文件，明确划分县党代会，县委全委会、常委会及其成员，县委各职能部门的职责和权限，编制职权目录，尤其要加强对县委书记职权的规范；要坚持依法、高效、规范、透明的原则，编制并公布决策、执行、监督等权力运行流程，明确行使权力的主体、条件、运行步骤、完成时限、监督措施等，提高权力运行程序化、规范化水平；要公开决策事项，包括经济社会发展的重大决策、决定、决议及执行情况，涉及人民群众切身利益的重要事项，重要人事任免，重要党务工作情况，县委管理干部评优表彰情况及严重违纪违法问题的处理等；要坚持党内监督与党外监督、专门机关监督与群众监督相结合，整合监督力量，畅通监督渠道，加强情况反馈，形成县委权力特别是县委书记权力运行的制约监督机制和反映问题处理工作机制，保证权力正确行使。</w:t>
      </w:r>
      <w:r w:rsidR="003E5DC7">
        <w:rPr>
          <w:rStyle w:val="a6"/>
          <w:szCs w:val="21"/>
        </w:rPr>
        <w:footnoteReference w:id="2"/>
      </w:r>
    </w:p>
    <w:p w:rsidR="00B75571" w:rsidRDefault="003E5DC7" w:rsidP="002B2BBC">
      <w:pPr>
        <w:spacing w:line="360" w:lineRule="auto"/>
        <w:ind w:firstLineChars="200" w:firstLine="420"/>
      </w:pPr>
      <w:r>
        <w:rPr>
          <w:rFonts w:hint="eastAsia"/>
        </w:rPr>
        <w:t>易丽丽在</w:t>
      </w:r>
      <w:r w:rsidR="00275A35">
        <w:rPr>
          <w:rFonts w:hint="eastAsia"/>
        </w:rPr>
        <w:t>是国家社科基金青年项目“领导干部‘网络执政能力’建设研究”的阶段性成果</w:t>
      </w:r>
      <w:r>
        <w:rPr>
          <w:rFonts w:hint="eastAsia"/>
        </w:rPr>
        <w:t>《县委权力公开透明运行面临的问题与对策——基于三个试点县（区）实践的思考》一文中</w:t>
      </w:r>
      <w:r w:rsidR="00275A35">
        <w:rPr>
          <w:rFonts w:hint="eastAsia"/>
        </w:rPr>
        <w:t>指出</w:t>
      </w:r>
      <w:r>
        <w:rPr>
          <w:rFonts w:hint="eastAsia"/>
        </w:rPr>
        <w:t>三个试点的共同经验共有四方面：一是</w:t>
      </w:r>
      <w:r w:rsidR="00271734">
        <w:rPr>
          <w:rFonts w:hint="eastAsia"/>
        </w:rPr>
        <w:t>界定县委权力边界，列出权力清单，绘制权力流程图。例如，成安县确定县委集体职权</w:t>
      </w:r>
      <w:r w:rsidR="00271734">
        <w:rPr>
          <w:rFonts w:hint="eastAsia"/>
        </w:rPr>
        <w:t>50</w:t>
      </w:r>
      <w:r w:rsidR="00271734">
        <w:rPr>
          <w:rFonts w:hint="eastAsia"/>
        </w:rPr>
        <w:t>项，县委常委职权</w:t>
      </w:r>
      <w:r w:rsidR="00271734">
        <w:rPr>
          <w:rFonts w:hint="eastAsia"/>
        </w:rPr>
        <w:t>185</w:t>
      </w:r>
      <w:r w:rsidR="00271734">
        <w:rPr>
          <w:rFonts w:hint="eastAsia"/>
        </w:rPr>
        <w:t>项，县纪委、县委部门职权</w:t>
      </w:r>
      <w:r w:rsidR="00271734">
        <w:rPr>
          <w:rFonts w:hint="eastAsia"/>
        </w:rPr>
        <w:t>110</w:t>
      </w:r>
      <w:r w:rsidR="00271734">
        <w:rPr>
          <w:rFonts w:hint="eastAsia"/>
        </w:rPr>
        <w:t>项。睢宁县绘制了县委常委会决策、政府常务会决策、科级干部任免等</w:t>
      </w:r>
      <w:r w:rsidR="00271734">
        <w:rPr>
          <w:rFonts w:hint="eastAsia"/>
        </w:rPr>
        <w:t>10</w:t>
      </w:r>
      <w:r w:rsidR="00271734">
        <w:rPr>
          <w:rFonts w:hint="eastAsia"/>
        </w:rPr>
        <w:t>个方面的权力流程图。</w:t>
      </w:r>
      <w:r>
        <w:rPr>
          <w:rFonts w:hint="eastAsia"/>
        </w:rPr>
        <w:t>二是</w:t>
      </w:r>
      <w:r w:rsidR="00271734">
        <w:rPr>
          <w:rFonts w:hint="eastAsia"/>
        </w:rPr>
        <w:t>突出重点，约束县委书记权力。三个试点县（区）对县委书记的权力都采取措施进行限制。例如，睢宁县出台了《睢宁县县委书记的权力和责任》，制定县委书记权力清单，划定县委书记权力边界，并规定县委全委会、县纪委全委会负责对县委书记的权力运行情况进行监督，县委委员、县纪委委员有权对县委书记权力运行情况进行询问和质询，县委全委会有权根据情况对县委书记的权力进行规范。</w:t>
      </w:r>
      <w:r>
        <w:rPr>
          <w:rFonts w:hint="eastAsia"/>
        </w:rPr>
        <w:t>三是</w:t>
      </w:r>
      <w:r w:rsidR="00271734">
        <w:rPr>
          <w:rFonts w:hint="eastAsia"/>
        </w:rPr>
        <w:t>创新方式，加大公开力度。例如，成安县委、县政府把</w:t>
      </w:r>
      <w:r w:rsidR="00271734">
        <w:rPr>
          <w:rFonts w:hint="eastAsia"/>
        </w:rPr>
        <w:t xml:space="preserve">59 </w:t>
      </w:r>
      <w:proofErr w:type="gramStart"/>
      <w:r w:rsidR="00271734">
        <w:rPr>
          <w:rFonts w:hint="eastAsia"/>
        </w:rPr>
        <w:t>个</w:t>
      </w:r>
      <w:proofErr w:type="gramEnd"/>
      <w:r w:rsidR="00271734">
        <w:rPr>
          <w:rFonts w:hint="eastAsia"/>
        </w:rPr>
        <w:t>部门和</w:t>
      </w:r>
      <w:r w:rsidR="00271734">
        <w:rPr>
          <w:rFonts w:hint="eastAsia"/>
        </w:rPr>
        <w:t xml:space="preserve">1000 </w:t>
      </w:r>
      <w:r w:rsidR="00271734">
        <w:rPr>
          <w:rFonts w:hint="eastAsia"/>
        </w:rPr>
        <w:t>多名公务员集中到综合办公大楼里办公，推出了集中办公、透明办公、开门办公和互动办公等多种“通透式”办公形式；实行了社会旁听制，通过邀请社会各界人士现场列席旁听的方式，把县委权力运行的整个过程毫无保留地摆在群</w:t>
      </w:r>
      <w:r w:rsidR="00271734">
        <w:rPr>
          <w:rFonts w:hint="eastAsia"/>
        </w:rPr>
        <w:lastRenderedPageBreak/>
        <w:t>众的眼皮底下。睢宁县出台《县委常委会提前预告制度》。武侯区采取健全“民情专递”机制，强化事前公开，完善“会议开放”制度，强化事中公开，完善“新闻发言人”制度，强化事后公开。</w:t>
      </w:r>
      <w:r>
        <w:rPr>
          <w:rFonts w:hint="eastAsia"/>
        </w:rPr>
        <w:t>四是</w:t>
      </w:r>
      <w:r w:rsidR="00271734">
        <w:rPr>
          <w:rFonts w:hint="eastAsia"/>
        </w:rPr>
        <w:t>加强监督，完善制度。例如，睢宁县实行“一述双评三监督”，县委书记和县委班子其他成员要定期述职述廉（</w:t>
      </w:r>
      <w:proofErr w:type="gramStart"/>
      <w:r w:rsidR="00271734">
        <w:rPr>
          <w:rFonts w:hint="eastAsia"/>
        </w:rPr>
        <w:t>一</w:t>
      </w:r>
      <w:proofErr w:type="gramEnd"/>
      <w:r w:rsidR="00271734">
        <w:rPr>
          <w:rFonts w:hint="eastAsia"/>
        </w:rPr>
        <w:t>述），公开接受党内和党外评议员评议（双评），公开接受专门机关监督、群众监督和舆论监督（三监督）。武侯区建立区委委员与区党代表“双向约见”制度，同时强化社会监督，开通“武侯区委权力公开透明运行网”。</w:t>
      </w:r>
      <w:r>
        <w:rPr>
          <w:rStyle w:val="a6"/>
        </w:rPr>
        <w:footnoteReference w:id="3"/>
      </w:r>
    </w:p>
    <w:p w:rsidR="00275A35" w:rsidRPr="00275A35" w:rsidRDefault="00275A35" w:rsidP="002B2BBC">
      <w:pPr>
        <w:spacing w:line="360" w:lineRule="auto"/>
      </w:pPr>
      <w:r>
        <w:rPr>
          <w:rFonts w:hint="eastAsia"/>
        </w:rPr>
        <w:t xml:space="preserve">    </w:t>
      </w:r>
      <w:r>
        <w:rPr>
          <w:rFonts w:hint="eastAsia"/>
        </w:rPr>
        <w:t>对于试点工作过程中存在的问题及其对策建议，许多学者都进行了深入研究，归纳如下：</w:t>
      </w:r>
    </w:p>
    <w:tbl>
      <w:tblPr>
        <w:tblStyle w:val="a7"/>
        <w:tblW w:w="0" w:type="auto"/>
        <w:tblLook w:val="04A0" w:firstRow="1" w:lastRow="0" w:firstColumn="1" w:lastColumn="0" w:noHBand="0" w:noVBand="1"/>
      </w:tblPr>
      <w:tblGrid>
        <w:gridCol w:w="2840"/>
        <w:gridCol w:w="5682"/>
      </w:tblGrid>
      <w:tr w:rsidR="00275A35" w:rsidTr="00083312">
        <w:trPr>
          <w:trHeight w:val="956"/>
        </w:trPr>
        <w:tc>
          <w:tcPr>
            <w:tcW w:w="2840" w:type="dxa"/>
          </w:tcPr>
          <w:p w:rsidR="00275A35" w:rsidRDefault="00275A35" w:rsidP="002B2BBC">
            <w:pPr>
              <w:spacing w:line="360" w:lineRule="auto"/>
            </w:pPr>
            <w:r>
              <w:rPr>
                <w:rFonts w:hint="eastAsia"/>
              </w:rPr>
              <w:t>问题</w:t>
            </w:r>
          </w:p>
        </w:tc>
        <w:tc>
          <w:tcPr>
            <w:tcW w:w="5682" w:type="dxa"/>
          </w:tcPr>
          <w:p w:rsidR="00275A35" w:rsidRDefault="00275A35" w:rsidP="002B2BBC">
            <w:pPr>
              <w:spacing w:line="360" w:lineRule="auto"/>
            </w:pPr>
            <w:r>
              <w:rPr>
                <w:rFonts w:hint="eastAsia"/>
              </w:rPr>
              <w:t xml:space="preserve">1. </w:t>
            </w:r>
            <w:r>
              <w:rPr>
                <w:rFonts w:hint="eastAsia"/>
              </w:rPr>
              <w:t>三大权力边界不够清晰；</w:t>
            </w:r>
          </w:p>
          <w:p w:rsidR="00275A35" w:rsidRDefault="00275A35" w:rsidP="002B2BBC">
            <w:pPr>
              <w:spacing w:line="360" w:lineRule="auto"/>
            </w:pPr>
            <w:r>
              <w:rPr>
                <w:rFonts w:hint="eastAsia"/>
              </w:rPr>
              <w:t xml:space="preserve">2. </w:t>
            </w:r>
            <w:r>
              <w:rPr>
                <w:rFonts w:hint="eastAsia"/>
              </w:rPr>
              <w:t>“县权公开”的配套制度不够健全；</w:t>
            </w:r>
          </w:p>
          <w:p w:rsidR="00275A35" w:rsidRDefault="00275A35" w:rsidP="002B2BBC">
            <w:pPr>
              <w:spacing w:line="360" w:lineRule="auto"/>
            </w:pPr>
            <w:r>
              <w:rPr>
                <w:rFonts w:hint="eastAsia"/>
              </w:rPr>
              <w:t xml:space="preserve">3. </w:t>
            </w:r>
            <w:r>
              <w:rPr>
                <w:rFonts w:hint="eastAsia"/>
              </w:rPr>
              <w:t>“县权公开”监督主体独立性不足；</w:t>
            </w:r>
          </w:p>
          <w:p w:rsidR="0069005B" w:rsidRDefault="0069005B" w:rsidP="002B2BBC">
            <w:pPr>
              <w:spacing w:line="360" w:lineRule="auto"/>
            </w:pPr>
            <w:r>
              <w:rPr>
                <w:rFonts w:hint="eastAsia"/>
              </w:rPr>
              <w:t xml:space="preserve">4. </w:t>
            </w:r>
            <w:r>
              <w:rPr>
                <w:rFonts w:hint="eastAsia"/>
              </w:rPr>
              <w:t>县委权力公开透明运行中的定位不明</w:t>
            </w:r>
            <w:r w:rsidR="002B2BBC">
              <w:rPr>
                <w:rFonts w:hint="eastAsia"/>
              </w:rPr>
              <w:t>；</w:t>
            </w:r>
          </w:p>
          <w:p w:rsidR="0069005B" w:rsidRDefault="002B2BBC" w:rsidP="002B2BBC">
            <w:pPr>
              <w:spacing w:line="360" w:lineRule="auto"/>
            </w:pPr>
            <w:r>
              <w:rPr>
                <w:rFonts w:hint="eastAsia"/>
              </w:rPr>
              <w:t xml:space="preserve">5. </w:t>
            </w:r>
            <w:r w:rsidR="0069005B">
              <w:rPr>
                <w:rFonts w:hint="eastAsia"/>
              </w:rPr>
              <w:t>动力如何持续</w:t>
            </w:r>
            <w:r>
              <w:rPr>
                <w:rFonts w:hint="eastAsia"/>
              </w:rPr>
              <w:t>；</w:t>
            </w:r>
          </w:p>
          <w:p w:rsidR="002B2BBC" w:rsidRDefault="002B2BBC" w:rsidP="002B2BBC">
            <w:pPr>
              <w:spacing w:line="360" w:lineRule="auto"/>
            </w:pPr>
            <w:r>
              <w:rPr>
                <w:rFonts w:hint="eastAsia"/>
              </w:rPr>
              <w:t xml:space="preserve">6. </w:t>
            </w:r>
            <w:r w:rsidRPr="002B2BBC">
              <w:rPr>
                <w:rFonts w:hint="eastAsia"/>
              </w:rPr>
              <w:t>县委权力固有的体制弊端</w:t>
            </w:r>
            <w:r>
              <w:rPr>
                <w:rFonts w:hint="eastAsia"/>
              </w:rPr>
              <w:t>；</w:t>
            </w:r>
          </w:p>
          <w:p w:rsidR="002B2BBC" w:rsidRDefault="002B2BBC" w:rsidP="002B2BBC">
            <w:pPr>
              <w:spacing w:line="360" w:lineRule="auto"/>
            </w:pPr>
            <w:r>
              <w:rPr>
                <w:rFonts w:hint="eastAsia"/>
              </w:rPr>
              <w:t xml:space="preserve">7. </w:t>
            </w:r>
            <w:r w:rsidRPr="002B2BBC">
              <w:rPr>
                <w:rFonts w:hint="eastAsia"/>
              </w:rPr>
              <w:t>既有监督机制的漏洞</w:t>
            </w:r>
            <w:r>
              <w:rPr>
                <w:rFonts w:hint="eastAsia"/>
              </w:rPr>
              <w:t>；</w:t>
            </w:r>
          </w:p>
          <w:p w:rsidR="002B2BBC" w:rsidRPr="002B2BBC" w:rsidRDefault="002B2BBC" w:rsidP="002B2BBC">
            <w:pPr>
              <w:spacing w:line="360" w:lineRule="auto"/>
            </w:pPr>
            <w:r>
              <w:rPr>
                <w:rFonts w:hint="eastAsia"/>
              </w:rPr>
              <w:t xml:space="preserve">8. </w:t>
            </w:r>
            <w:r w:rsidRPr="002B2BBC">
              <w:rPr>
                <w:rFonts w:hint="eastAsia"/>
              </w:rPr>
              <w:t>基层党内民主发展的不充分</w:t>
            </w:r>
            <w:r>
              <w:rPr>
                <w:rFonts w:hint="eastAsia"/>
              </w:rPr>
              <w:t>。</w:t>
            </w:r>
          </w:p>
        </w:tc>
      </w:tr>
      <w:tr w:rsidR="00275A35" w:rsidTr="00570D3F">
        <w:tc>
          <w:tcPr>
            <w:tcW w:w="2840" w:type="dxa"/>
          </w:tcPr>
          <w:p w:rsidR="00275A35" w:rsidRDefault="00275A35" w:rsidP="002B2BBC">
            <w:pPr>
              <w:spacing w:line="360" w:lineRule="auto"/>
            </w:pPr>
            <w:r>
              <w:rPr>
                <w:rFonts w:hint="eastAsia"/>
              </w:rPr>
              <w:t>对策</w:t>
            </w:r>
          </w:p>
        </w:tc>
        <w:tc>
          <w:tcPr>
            <w:tcW w:w="5682" w:type="dxa"/>
          </w:tcPr>
          <w:p w:rsidR="00275A35" w:rsidRDefault="00275A35" w:rsidP="002B2BBC">
            <w:pPr>
              <w:spacing w:line="360" w:lineRule="auto"/>
            </w:pPr>
            <w:r>
              <w:rPr>
                <w:rFonts w:hint="eastAsia"/>
              </w:rPr>
              <w:t xml:space="preserve">1. </w:t>
            </w:r>
            <w:r>
              <w:rPr>
                <w:rFonts w:hint="eastAsia"/>
              </w:rPr>
              <w:t>处理好“县权公开”中限权和“省直管县”中扩权之间的关系；</w:t>
            </w:r>
          </w:p>
          <w:p w:rsidR="008D3841" w:rsidRDefault="00275A35" w:rsidP="002B2BBC">
            <w:pPr>
              <w:spacing w:line="360" w:lineRule="auto"/>
            </w:pPr>
            <w:r>
              <w:rPr>
                <w:rFonts w:hint="eastAsia"/>
              </w:rPr>
              <w:t xml:space="preserve">2. </w:t>
            </w:r>
            <w:r>
              <w:rPr>
                <w:rFonts w:hint="eastAsia"/>
              </w:rPr>
              <w:t>加强法治，确保监督的独立性</w:t>
            </w:r>
            <w:r w:rsidR="002B2BBC">
              <w:rPr>
                <w:rFonts w:hint="eastAsia"/>
              </w:rPr>
              <w:t>；</w:t>
            </w:r>
          </w:p>
          <w:p w:rsidR="008D3841" w:rsidRDefault="008D3841" w:rsidP="002B2BBC">
            <w:pPr>
              <w:spacing w:line="360" w:lineRule="auto"/>
            </w:pPr>
            <w:r>
              <w:rPr>
                <w:rFonts w:hint="eastAsia"/>
              </w:rPr>
              <w:t xml:space="preserve">3. </w:t>
            </w:r>
            <w:r>
              <w:rPr>
                <w:rFonts w:hint="eastAsia"/>
              </w:rPr>
              <w:t>尊重党员主体地位</w:t>
            </w:r>
            <w:r w:rsidR="002B2BBC">
              <w:rPr>
                <w:rFonts w:hint="eastAsia"/>
              </w:rPr>
              <w:t>；</w:t>
            </w:r>
          </w:p>
          <w:p w:rsidR="008D3841" w:rsidRDefault="008D3841" w:rsidP="002B2BBC">
            <w:pPr>
              <w:spacing w:line="360" w:lineRule="auto"/>
            </w:pPr>
            <w:r>
              <w:rPr>
                <w:rFonts w:hint="eastAsia"/>
              </w:rPr>
              <w:t xml:space="preserve">4. </w:t>
            </w:r>
            <w:r>
              <w:rPr>
                <w:rFonts w:hint="eastAsia"/>
              </w:rPr>
              <w:t>深化参与式决策</w:t>
            </w:r>
            <w:r w:rsidR="002B2BBC">
              <w:rPr>
                <w:rFonts w:hint="eastAsia"/>
              </w:rPr>
              <w:t>；</w:t>
            </w:r>
          </w:p>
          <w:p w:rsidR="00275A35" w:rsidRDefault="008D3841" w:rsidP="002B2BBC">
            <w:pPr>
              <w:spacing w:line="360" w:lineRule="auto"/>
            </w:pPr>
            <w:r>
              <w:rPr>
                <w:rFonts w:hint="eastAsia"/>
              </w:rPr>
              <w:t xml:space="preserve">5. </w:t>
            </w:r>
            <w:r>
              <w:rPr>
                <w:rFonts w:hint="eastAsia"/>
              </w:rPr>
              <w:t>干部选拔的科学化</w:t>
            </w:r>
            <w:r w:rsidR="002B2BBC">
              <w:rPr>
                <w:rFonts w:hint="eastAsia"/>
              </w:rPr>
              <w:t>；</w:t>
            </w:r>
          </w:p>
          <w:p w:rsidR="002B2BBC" w:rsidRDefault="00A322E2" w:rsidP="002B2BBC">
            <w:pPr>
              <w:spacing w:line="360" w:lineRule="auto"/>
            </w:pPr>
            <w:r>
              <w:rPr>
                <w:rFonts w:hint="eastAsia"/>
              </w:rPr>
              <w:t xml:space="preserve">6. </w:t>
            </w:r>
            <w:r w:rsidR="002B2BBC">
              <w:rPr>
                <w:rFonts w:hint="eastAsia"/>
              </w:rPr>
              <w:t>构建科学合理的权力运行制度</w:t>
            </w:r>
            <w:r>
              <w:rPr>
                <w:rFonts w:hint="eastAsia"/>
              </w:rPr>
              <w:t>；</w:t>
            </w:r>
          </w:p>
          <w:p w:rsidR="002B2BBC" w:rsidRDefault="00A322E2" w:rsidP="002B2BBC">
            <w:pPr>
              <w:spacing w:line="360" w:lineRule="auto"/>
            </w:pPr>
            <w:r>
              <w:rPr>
                <w:rFonts w:hint="eastAsia"/>
              </w:rPr>
              <w:t xml:space="preserve">7. </w:t>
            </w:r>
            <w:r w:rsidR="002B2BBC" w:rsidRPr="002B2BBC">
              <w:rPr>
                <w:rFonts w:hint="eastAsia"/>
              </w:rPr>
              <w:t>健全党内权力运行制度</w:t>
            </w:r>
            <w:r>
              <w:rPr>
                <w:rFonts w:hint="eastAsia"/>
              </w:rPr>
              <w:t>；</w:t>
            </w:r>
          </w:p>
          <w:p w:rsidR="002B2BBC" w:rsidRPr="002B2BBC" w:rsidRDefault="00A322E2" w:rsidP="00A322E2">
            <w:pPr>
              <w:spacing w:line="360" w:lineRule="auto"/>
            </w:pPr>
            <w:r>
              <w:rPr>
                <w:rFonts w:hint="eastAsia"/>
              </w:rPr>
              <w:t xml:space="preserve">8. </w:t>
            </w:r>
            <w:r w:rsidR="002B2BBC">
              <w:rPr>
                <w:rFonts w:hint="eastAsia"/>
              </w:rPr>
              <w:t>改革完善监督制度</w:t>
            </w:r>
            <w:r>
              <w:rPr>
                <w:rFonts w:hint="eastAsia"/>
              </w:rPr>
              <w:t>。</w:t>
            </w:r>
          </w:p>
        </w:tc>
      </w:tr>
    </w:tbl>
    <w:p w:rsidR="008D3841" w:rsidRDefault="008D3841" w:rsidP="002B2BBC">
      <w:pPr>
        <w:spacing w:line="360" w:lineRule="auto"/>
      </w:pPr>
    </w:p>
    <w:p w:rsidR="00730473" w:rsidRDefault="00730473" w:rsidP="002B2BBC">
      <w:pPr>
        <w:spacing w:line="360" w:lineRule="auto"/>
      </w:pPr>
      <w:r>
        <w:rPr>
          <w:rFonts w:hint="eastAsia"/>
        </w:rPr>
        <w:t>附：名词解释</w:t>
      </w:r>
    </w:p>
    <w:p w:rsidR="00730473" w:rsidRDefault="00730473" w:rsidP="002B2BBC">
      <w:pPr>
        <w:spacing w:line="360" w:lineRule="auto"/>
      </w:pPr>
      <w:r>
        <w:rPr>
          <w:rFonts w:hint="eastAsia"/>
        </w:rPr>
        <w:t>【地方党的全委会】指党的地方各级委员会全体会议。党的地方各级委员会是本地区的领导核心，由党的地方各级代表大会选举产生，每届任期五年。全委会在党代表大会闭会期间是</w:t>
      </w:r>
      <w:r>
        <w:rPr>
          <w:rFonts w:hint="eastAsia"/>
        </w:rPr>
        <w:lastRenderedPageBreak/>
        <w:t>同级党组织的领导机关，执行上级党组织的指示和同级党代表大会的决议，领导本地区的工作。</w:t>
      </w:r>
    </w:p>
    <w:p w:rsidR="00730473" w:rsidRDefault="00730473" w:rsidP="002B2BBC">
      <w:pPr>
        <w:spacing w:line="360" w:lineRule="auto"/>
      </w:pPr>
      <w:r>
        <w:rPr>
          <w:rFonts w:hint="eastAsia"/>
        </w:rPr>
        <w:t xml:space="preserve">　【常委会】指党的地方各级委员会常务委员会。常委会是党的经常工作的领导核心。党的地方各级常委会由党的地方各级委员会选举产生，每届任期五年。常委会在全委会闭会期间，行使委员会职权，执行上级党组织的指示和全委会的决议，主持经常工作。</w:t>
      </w:r>
    </w:p>
    <w:p w:rsidR="00730473" w:rsidRDefault="00730473" w:rsidP="002B2BBC">
      <w:pPr>
        <w:spacing w:line="360" w:lineRule="auto"/>
      </w:pPr>
      <w:r>
        <w:rPr>
          <w:rFonts w:hint="eastAsia"/>
        </w:rPr>
        <w:t>【常委会与全委会关系】党的代表大会闭会期间，各级党的委员会是各级党组织的领导机关，一切重大问题均须由党的委员会全体会议讨论决定。党的全委会闭会期间，由该级常委会行使党的全委会的职权。常委会是由全委会选举产生的，在全委会闭会期间主持日常工作。常委会要坚决执行全委会的决议，向全委会负责，报告工作和接受监督。当全委会的决议需要修改时，由党委书记主持召开全委会讨论；在特殊情况下，可由常委会</w:t>
      </w:r>
      <w:proofErr w:type="gramStart"/>
      <w:r>
        <w:rPr>
          <w:rFonts w:hint="eastAsia"/>
        </w:rPr>
        <w:t>作出</w:t>
      </w:r>
      <w:proofErr w:type="gramEnd"/>
      <w:r>
        <w:rPr>
          <w:rFonts w:hint="eastAsia"/>
        </w:rPr>
        <w:t>新的决定，但必须向下一次全委会报告。</w:t>
      </w:r>
      <w:r w:rsidR="008D3841">
        <w:rPr>
          <w:rStyle w:val="a6"/>
        </w:rPr>
        <w:footnoteReference w:id="4"/>
      </w:r>
    </w:p>
    <w:p w:rsidR="00730473" w:rsidRPr="008D3841" w:rsidRDefault="00730473" w:rsidP="002B2BBC">
      <w:pPr>
        <w:spacing w:line="360" w:lineRule="auto"/>
      </w:pPr>
    </w:p>
    <w:p w:rsidR="008D3841" w:rsidRDefault="002B2BBC" w:rsidP="002B2BBC">
      <w:pPr>
        <w:spacing w:line="360" w:lineRule="auto"/>
      </w:pPr>
      <w:r>
        <w:rPr>
          <w:rFonts w:hint="eastAsia"/>
        </w:rPr>
        <w:t>参考文献：</w:t>
      </w:r>
    </w:p>
    <w:p w:rsidR="008D3841" w:rsidRDefault="002B2BBC" w:rsidP="002B2BBC">
      <w:pPr>
        <w:spacing w:line="360" w:lineRule="auto"/>
      </w:pPr>
      <w:r>
        <w:rPr>
          <w:rFonts w:hint="eastAsia"/>
        </w:rPr>
        <w:t xml:space="preserve">1. </w:t>
      </w:r>
      <w:r w:rsidR="008D3841">
        <w:rPr>
          <w:rFonts w:hint="eastAsia"/>
        </w:rPr>
        <w:t>王懂棋：《县委权力公开透明运行的挑战和突破》，</w:t>
      </w:r>
      <w:r>
        <w:rPr>
          <w:rFonts w:hint="eastAsia"/>
        </w:rPr>
        <w:t>《</w:t>
      </w:r>
      <w:r w:rsidR="008D3841">
        <w:rPr>
          <w:rFonts w:hint="eastAsia"/>
        </w:rPr>
        <w:t>中国党政干部论坛</w:t>
      </w:r>
      <w:r>
        <w:rPr>
          <w:rFonts w:hint="eastAsia"/>
        </w:rPr>
        <w:t>》，</w:t>
      </w:r>
      <w:r>
        <w:rPr>
          <w:rFonts w:hint="eastAsia"/>
        </w:rPr>
        <w:t>2013</w:t>
      </w:r>
      <w:r>
        <w:rPr>
          <w:rFonts w:hint="eastAsia"/>
        </w:rPr>
        <w:t>年第</w:t>
      </w:r>
      <w:r w:rsidR="008D3841">
        <w:rPr>
          <w:rFonts w:hint="eastAsia"/>
        </w:rPr>
        <w:t>3</w:t>
      </w:r>
      <w:r>
        <w:rPr>
          <w:rFonts w:hint="eastAsia"/>
        </w:rPr>
        <w:t>期。</w:t>
      </w:r>
    </w:p>
    <w:p w:rsidR="002B2BBC" w:rsidRDefault="00A322E2" w:rsidP="002B2BBC">
      <w:pPr>
        <w:spacing w:line="360" w:lineRule="auto"/>
      </w:pPr>
      <w:r>
        <w:rPr>
          <w:rFonts w:hint="eastAsia"/>
        </w:rPr>
        <w:t xml:space="preserve">2. </w:t>
      </w:r>
      <w:r w:rsidR="002B2BBC">
        <w:rPr>
          <w:rFonts w:hint="eastAsia"/>
        </w:rPr>
        <w:t>陈泽伟：《探路县级党委权力变革》，《瞭望》，</w:t>
      </w:r>
      <w:r w:rsidR="002B2BBC">
        <w:rPr>
          <w:rFonts w:hint="eastAsia"/>
        </w:rPr>
        <w:t>2010</w:t>
      </w:r>
      <w:r w:rsidR="002B2BBC">
        <w:rPr>
          <w:rFonts w:hint="eastAsia"/>
        </w:rPr>
        <w:t>年，第</w:t>
      </w:r>
      <w:r w:rsidR="002B2BBC">
        <w:rPr>
          <w:rFonts w:hint="eastAsia"/>
        </w:rPr>
        <w:t>42</w:t>
      </w:r>
      <w:r w:rsidR="002B2BBC">
        <w:rPr>
          <w:rFonts w:hint="eastAsia"/>
        </w:rPr>
        <w:t>期。</w:t>
      </w:r>
    </w:p>
    <w:p w:rsidR="002B2BBC" w:rsidRDefault="00A322E2" w:rsidP="002B2BBC">
      <w:pPr>
        <w:spacing w:line="360" w:lineRule="auto"/>
      </w:pPr>
      <w:r>
        <w:rPr>
          <w:rFonts w:hint="eastAsia"/>
        </w:rPr>
        <w:t>3</w:t>
      </w:r>
      <w:r w:rsidR="002B2BBC">
        <w:rPr>
          <w:rFonts w:hint="eastAsia"/>
        </w:rPr>
        <w:t xml:space="preserve">. </w:t>
      </w:r>
      <w:r w:rsidR="002B2BBC">
        <w:rPr>
          <w:rFonts w:hint="eastAsia"/>
        </w:rPr>
        <w:t>《中共中央纪委、中共中央组织部印发</w:t>
      </w:r>
      <w:r w:rsidR="002B2BBC">
        <w:rPr>
          <w:rFonts w:hint="eastAsia"/>
        </w:rPr>
        <w:t>&lt;</w:t>
      </w:r>
      <w:r w:rsidR="002B2BBC">
        <w:rPr>
          <w:rFonts w:hint="eastAsia"/>
        </w:rPr>
        <w:t>关于开展县委权力公开透明运行试点工作的意见</w:t>
      </w:r>
      <w:r w:rsidR="002B2BBC">
        <w:rPr>
          <w:rFonts w:hint="eastAsia"/>
        </w:rPr>
        <w:t>&gt;</w:t>
      </w:r>
      <w:r w:rsidR="002B2BBC">
        <w:rPr>
          <w:rFonts w:hint="eastAsia"/>
        </w:rPr>
        <w:t>》，《解放日报》，</w:t>
      </w:r>
      <w:r w:rsidR="002B2BBC">
        <w:rPr>
          <w:rFonts w:hint="eastAsia"/>
        </w:rPr>
        <w:t>2010</w:t>
      </w:r>
      <w:r w:rsidR="002B2BBC">
        <w:rPr>
          <w:rFonts w:hint="eastAsia"/>
        </w:rPr>
        <w:t>年</w:t>
      </w:r>
      <w:r w:rsidR="002B2BBC">
        <w:rPr>
          <w:rFonts w:hint="eastAsia"/>
        </w:rPr>
        <w:t>11</w:t>
      </w:r>
      <w:r w:rsidR="002B2BBC">
        <w:rPr>
          <w:rFonts w:hint="eastAsia"/>
        </w:rPr>
        <w:t>月</w:t>
      </w:r>
      <w:r w:rsidR="002B2BBC">
        <w:rPr>
          <w:rFonts w:hint="eastAsia"/>
        </w:rPr>
        <w:t>19</w:t>
      </w:r>
      <w:r w:rsidR="002B2BBC">
        <w:rPr>
          <w:rFonts w:hint="eastAsia"/>
        </w:rPr>
        <w:t>日。</w:t>
      </w:r>
    </w:p>
    <w:p w:rsidR="002B2BBC" w:rsidRDefault="00A322E2" w:rsidP="002B2BBC">
      <w:pPr>
        <w:spacing w:line="360" w:lineRule="auto"/>
      </w:pPr>
      <w:r>
        <w:rPr>
          <w:rFonts w:hint="eastAsia"/>
        </w:rPr>
        <w:t>4</w:t>
      </w:r>
      <w:r w:rsidR="002B2BBC">
        <w:rPr>
          <w:rFonts w:hint="eastAsia"/>
        </w:rPr>
        <w:t xml:space="preserve">. </w:t>
      </w:r>
      <w:r w:rsidR="002B2BBC">
        <w:rPr>
          <w:rFonts w:hint="eastAsia"/>
        </w:rPr>
        <w:t>易丽</w:t>
      </w:r>
      <w:proofErr w:type="gramStart"/>
      <w:r w:rsidR="002B2BBC">
        <w:rPr>
          <w:rFonts w:hint="eastAsia"/>
        </w:rPr>
        <w:t>丽</w:t>
      </w:r>
      <w:proofErr w:type="gramEnd"/>
      <w:r w:rsidR="002B2BBC">
        <w:rPr>
          <w:rFonts w:hint="eastAsia"/>
        </w:rPr>
        <w:t>：《县委权力公开透明运行面临的问题与对策——基于三个试点县（区）实践的思考》，</w:t>
      </w:r>
      <w:proofErr w:type="gramStart"/>
      <w:r w:rsidR="002B2BBC">
        <w:rPr>
          <w:rFonts w:hint="eastAsia"/>
        </w:rPr>
        <w:t>《</w:t>
      </w:r>
      <w:proofErr w:type="gramEnd"/>
      <w:r w:rsidR="002B2BBC">
        <w:rPr>
          <w:rFonts w:hint="eastAsia"/>
        </w:rPr>
        <w:t>领导科学</w:t>
      </w:r>
      <w:r w:rsidR="002B2BBC">
        <w:rPr>
          <w:rFonts w:hint="eastAsia"/>
        </w:rPr>
        <w:t>&gt;</w:t>
      </w:r>
      <w:r w:rsidR="002B2BBC">
        <w:rPr>
          <w:rFonts w:hint="eastAsia"/>
        </w:rPr>
        <w:t>，</w:t>
      </w:r>
      <w:r w:rsidR="002B2BBC">
        <w:rPr>
          <w:rFonts w:hint="eastAsia"/>
        </w:rPr>
        <w:t>2012</w:t>
      </w:r>
      <w:r w:rsidR="002B2BBC">
        <w:rPr>
          <w:rFonts w:hint="eastAsia"/>
        </w:rPr>
        <w:t>年，第</w:t>
      </w:r>
      <w:r w:rsidR="002B2BBC">
        <w:rPr>
          <w:rFonts w:hint="eastAsia"/>
        </w:rPr>
        <w:t>3</w:t>
      </w:r>
      <w:r w:rsidR="002B2BBC">
        <w:rPr>
          <w:rFonts w:hint="eastAsia"/>
        </w:rPr>
        <w:t>期。</w:t>
      </w:r>
    </w:p>
    <w:p w:rsidR="002B2BBC" w:rsidRPr="002B2BBC" w:rsidRDefault="00A322E2" w:rsidP="002B2BBC">
      <w:pPr>
        <w:spacing w:line="360" w:lineRule="auto"/>
      </w:pPr>
      <w:r>
        <w:rPr>
          <w:rFonts w:hint="eastAsia"/>
        </w:rPr>
        <w:t>5</w:t>
      </w:r>
      <w:r w:rsidR="002B2BBC">
        <w:rPr>
          <w:rFonts w:hint="eastAsia"/>
        </w:rPr>
        <w:t xml:space="preserve">. </w:t>
      </w:r>
      <w:r w:rsidR="002B2BBC" w:rsidRPr="002B2BBC">
        <w:rPr>
          <w:rFonts w:hint="eastAsia"/>
        </w:rPr>
        <w:t>资金议</w:t>
      </w:r>
      <w:r w:rsidR="002B2BBC">
        <w:rPr>
          <w:rFonts w:hint="eastAsia"/>
        </w:rPr>
        <w:t>、</w:t>
      </w:r>
      <w:r w:rsidR="002B2BBC" w:rsidRPr="002B2BBC">
        <w:rPr>
          <w:rFonts w:hint="eastAsia"/>
        </w:rPr>
        <w:t>资金星</w:t>
      </w:r>
      <w:r w:rsidR="002B2BBC">
        <w:rPr>
          <w:rFonts w:hint="eastAsia"/>
        </w:rPr>
        <w:t>：《</w:t>
      </w:r>
      <w:r w:rsidR="002B2BBC" w:rsidRPr="002B2BBC">
        <w:rPr>
          <w:rFonts w:hint="eastAsia"/>
        </w:rPr>
        <w:t>构建县委权力公开透明运行的保障机制</w:t>
      </w:r>
      <w:r w:rsidR="002B2BBC">
        <w:rPr>
          <w:rFonts w:hint="eastAsia"/>
        </w:rPr>
        <w:t>》，《党政干部论坛》，</w:t>
      </w:r>
      <w:r w:rsidR="002B2BBC">
        <w:rPr>
          <w:rFonts w:hint="eastAsia"/>
        </w:rPr>
        <w:t>2011</w:t>
      </w:r>
      <w:r w:rsidR="002B2BBC">
        <w:rPr>
          <w:rFonts w:hint="eastAsia"/>
        </w:rPr>
        <w:t>年第</w:t>
      </w:r>
      <w:r w:rsidR="002B2BBC">
        <w:rPr>
          <w:rFonts w:hint="eastAsia"/>
        </w:rPr>
        <w:t>7</w:t>
      </w:r>
      <w:r w:rsidR="002B2BBC">
        <w:rPr>
          <w:rFonts w:hint="eastAsia"/>
        </w:rPr>
        <w:t>期。</w:t>
      </w:r>
    </w:p>
    <w:p w:rsidR="008D3841" w:rsidRPr="00730473" w:rsidRDefault="008D3841" w:rsidP="002B2BBC">
      <w:pPr>
        <w:spacing w:line="360" w:lineRule="auto"/>
      </w:pPr>
    </w:p>
    <w:sectPr w:rsidR="008D3841" w:rsidRPr="00730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AC" w:rsidRDefault="00423DAC" w:rsidP="00EA06BA">
      <w:r>
        <w:separator/>
      </w:r>
    </w:p>
  </w:endnote>
  <w:endnote w:type="continuationSeparator" w:id="0">
    <w:p w:rsidR="00423DAC" w:rsidRDefault="00423DAC" w:rsidP="00EA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AC" w:rsidRDefault="00423DAC" w:rsidP="00EA06BA">
      <w:r>
        <w:separator/>
      </w:r>
    </w:p>
  </w:footnote>
  <w:footnote w:type="continuationSeparator" w:id="0">
    <w:p w:rsidR="00423DAC" w:rsidRDefault="00423DAC" w:rsidP="00EA06BA">
      <w:r>
        <w:continuationSeparator/>
      </w:r>
    </w:p>
  </w:footnote>
  <w:footnote w:id="1">
    <w:p w:rsidR="00EA06BA" w:rsidRDefault="00EA06BA" w:rsidP="00EA06BA">
      <w:pPr>
        <w:pStyle w:val="a5"/>
      </w:pPr>
      <w:r>
        <w:rPr>
          <w:rStyle w:val="a6"/>
        </w:rPr>
        <w:footnoteRef/>
      </w:r>
      <w:r>
        <w:rPr>
          <w:rFonts w:hint="eastAsia"/>
        </w:rPr>
        <w:t xml:space="preserve"> </w:t>
      </w:r>
      <w:r>
        <w:rPr>
          <w:rFonts w:hint="eastAsia"/>
        </w:rPr>
        <w:t>陈泽伟：《探路县级党委权力变革》，《瞭望》，</w:t>
      </w:r>
      <w:r w:rsidRPr="00EA06BA">
        <w:rPr>
          <w:rFonts w:hint="eastAsia"/>
        </w:rPr>
        <w:t>2010</w:t>
      </w:r>
      <w:r w:rsidRPr="00EA06BA">
        <w:rPr>
          <w:rFonts w:hint="eastAsia"/>
        </w:rPr>
        <w:t>年</w:t>
      </w:r>
      <w:r>
        <w:rPr>
          <w:rFonts w:hint="eastAsia"/>
        </w:rPr>
        <w:t>，第</w:t>
      </w:r>
      <w:r w:rsidRPr="00EA06BA">
        <w:rPr>
          <w:rFonts w:hint="eastAsia"/>
        </w:rPr>
        <w:t>42</w:t>
      </w:r>
      <w:r w:rsidRPr="00EA06BA">
        <w:rPr>
          <w:rFonts w:hint="eastAsia"/>
        </w:rPr>
        <w:t>期</w:t>
      </w:r>
      <w:r>
        <w:rPr>
          <w:rFonts w:hint="eastAsia"/>
        </w:rPr>
        <w:t>，第</w:t>
      </w:r>
      <w:r>
        <w:rPr>
          <w:rFonts w:hint="eastAsia"/>
        </w:rPr>
        <w:t>40</w:t>
      </w:r>
      <w:r>
        <w:rPr>
          <w:rFonts w:hint="eastAsia"/>
        </w:rPr>
        <w:t>页。</w:t>
      </w:r>
    </w:p>
  </w:footnote>
  <w:footnote w:id="2">
    <w:p w:rsidR="003E5DC7" w:rsidRDefault="003E5DC7" w:rsidP="003E5DC7">
      <w:pPr>
        <w:pStyle w:val="a5"/>
      </w:pPr>
      <w:r>
        <w:rPr>
          <w:rStyle w:val="a6"/>
        </w:rPr>
        <w:footnoteRef/>
      </w:r>
      <w:r>
        <w:t xml:space="preserve"> </w:t>
      </w:r>
      <w:r>
        <w:rPr>
          <w:rFonts w:hint="eastAsia"/>
        </w:rPr>
        <w:t>《中共中央纪委、中共中央组织部印发</w:t>
      </w:r>
      <w:r>
        <w:rPr>
          <w:rFonts w:hint="eastAsia"/>
        </w:rPr>
        <w:t>&lt;</w:t>
      </w:r>
      <w:r>
        <w:rPr>
          <w:rFonts w:hint="eastAsia"/>
        </w:rPr>
        <w:t>关于开展县委权力公开透明运行试点工作的意见</w:t>
      </w:r>
      <w:r>
        <w:rPr>
          <w:rFonts w:hint="eastAsia"/>
        </w:rPr>
        <w:t>&gt;</w:t>
      </w:r>
      <w:r>
        <w:rPr>
          <w:rFonts w:hint="eastAsia"/>
        </w:rPr>
        <w:t>》，《解放日报》，</w:t>
      </w:r>
      <w:r>
        <w:rPr>
          <w:rFonts w:hint="eastAsia"/>
        </w:rPr>
        <w:t>2010</w:t>
      </w:r>
      <w:r>
        <w:rPr>
          <w:rFonts w:hint="eastAsia"/>
        </w:rPr>
        <w:t>年</w:t>
      </w:r>
      <w:r>
        <w:rPr>
          <w:rFonts w:hint="eastAsia"/>
        </w:rPr>
        <w:t>11</w:t>
      </w:r>
      <w:r>
        <w:rPr>
          <w:rFonts w:hint="eastAsia"/>
        </w:rPr>
        <w:t>月</w:t>
      </w:r>
      <w:r>
        <w:rPr>
          <w:rFonts w:hint="eastAsia"/>
        </w:rPr>
        <w:t>19</w:t>
      </w:r>
      <w:r>
        <w:rPr>
          <w:rFonts w:hint="eastAsia"/>
        </w:rPr>
        <w:t>日，第</w:t>
      </w:r>
      <w:r>
        <w:rPr>
          <w:rFonts w:hint="eastAsia"/>
        </w:rPr>
        <w:t>3</w:t>
      </w:r>
      <w:r>
        <w:rPr>
          <w:rFonts w:hint="eastAsia"/>
        </w:rPr>
        <w:t>版。</w:t>
      </w:r>
    </w:p>
  </w:footnote>
  <w:footnote w:id="3">
    <w:p w:rsidR="003E5DC7" w:rsidRDefault="003E5DC7" w:rsidP="003E5DC7">
      <w:pPr>
        <w:pStyle w:val="a5"/>
      </w:pPr>
      <w:r>
        <w:rPr>
          <w:rStyle w:val="a6"/>
        </w:rPr>
        <w:footnoteRef/>
      </w:r>
      <w:r>
        <w:t xml:space="preserve"> </w:t>
      </w:r>
      <w:r>
        <w:rPr>
          <w:rFonts w:hint="eastAsia"/>
        </w:rPr>
        <w:t>易丽</w:t>
      </w:r>
      <w:proofErr w:type="gramStart"/>
      <w:r>
        <w:rPr>
          <w:rFonts w:hint="eastAsia"/>
        </w:rPr>
        <w:t>丽</w:t>
      </w:r>
      <w:proofErr w:type="gramEnd"/>
      <w:r>
        <w:rPr>
          <w:rFonts w:hint="eastAsia"/>
        </w:rPr>
        <w:t>：《县委权力公开透明运行面临的问题与对策——基于三个试点县（区）实践的思考》，</w:t>
      </w:r>
      <w:proofErr w:type="gramStart"/>
      <w:r>
        <w:rPr>
          <w:rFonts w:hint="eastAsia"/>
        </w:rPr>
        <w:t>《</w:t>
      </w:r>
      <w:proofErr w:type="gramEnd"/>
      <w:r>
        <w:rPr>
          <w:rFonts w:hint="eastAsia"/>
        </w:rPr>
        <w:t>领导科学，</w:t>
      </w:r>
      <w:r>
        <w:rPr>
          <w:rFonts w:hint="eastAsia"/>
        </w:rPr>
        <w:t>2012</w:t>
      </w:r>
      <w:r>
        <w:rPr>
          <w:rFonts w:hint="eastAsia"/>
        </w:rPr>
        <w:t>年第</w:t>
      </w:r>
      <w:r>
        <w:rPr>
          <w:rFonts w:hint="eastAsia"/>
        </w:rPr>
        <w:t>3</w:t>
      </w:r>
      <w:r>
        <w:rPr>
          <w:rFonts w:hint="eastAsia"/>
        </w:rPr>
        <w:t>期，第</w:t>
      </w:r>
      <w:r>
        <w:rPr>
          <w:rFonts w:hint="eastAsia"/>
        </w:rPr>
        <w:t>13-14</w:t>
      </w:r>
      <w:r>
        <w:rPr>
          <w:rFonts w:hint="eastAsia"/>
        </w:rPr>
        <w:t>页。</w:t>
      </w:r>
    </w:p>
  </w:footnote>
  <w:footnote w:id="4">
    <w:p w:rsidR="008D3841" w:rsidRDefault="008D3841">
      <w:pPr>
        <w:pStyle w:val="a5"/>
      </w:pPr>
      <w:r>
        <w:rPr>
          <w:rStyle w:val="a6"/>
        </w:rPr>
        <w:footnoteRef/>
      </w:r>
      <w:r>
        <w:t xml:space="preserve"> </w:t>
      </w:r>
      <w:r>
        <w:rPr>
          <w:rFonts w:hint="eastAsia"/>
        </w:rPr>
        <w:t>党史百科网：</w:t>
      </w:r>
      <w:r w:rsidRPr="008D3841">
        <w:t>http://dangshi.people.com.cn/GB/165617/173273/10415543.html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7E2"/>
    <w:multiLevelType w:val="hybridMultilevel"/>
    <w:tmpl w:val="1930AD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D88322D"/>
    <w:multiLevelType w:val="hybridMultilevel"/>
    <w:tmpl w:val="2DF45C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C7F5177"/>
    <w:multiLevelType w:val="hybridMultilevel"/>
    <w:tmpl w:val="0286318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43F0211"/>
    <w:multiLevelType w:val="hybridMultilevel"/>
    <w:tmpl w:val="C862E4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05428E6"/>
    <w:multiLevelType w:val="hybridMultilevel"/>
    <w:tmpl w:val="8B68BA2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38C1937"/>
    <w:multiLevelType w:val="hybridMultilevel"/>
    <w:tmpl w:val="ECDC66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D5235D"/>
    <w:multiLevelType w:val="hybridMultilevel"/>
    <w:tmpl w:val="AF8898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8EA7DC5"/>
    <w:multiLevelType w:val="hybridMultilevel"/>
    <w:tmpl w:val="68C4C3A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D7"/>
    <w:rsid w:val="00165048"/>
    <w:rsid w:val="002340E5"/>
    <w:rsid w:val="00271734"/>
    <w:rsid w:val="00275A35"/>
    <w:rsid w:val="002B2BBC"/>
    <w:rsid w:val="003903D7"/>
    <w:rsid w:val="003E5DC7"/>
    <w:rsid w:val="00423DAC"/>
    <w:rsid w:val="00477571"/>
    <w:rsid w:val="00542A54"/>
    <w:rsid w:val="00574D81"/>
    <w:rsid w:val="00637A91"/>
    <w:rsid w:val="0069005B"/>
    <w:rsid w:val="00730473"/>
    <w:rsid w:val="008D3841"/>
    <w:rsid w:val="009B2B08"/>
    <w:rsid w:val="00A2242F"/>
    <w:rsid w:val="00A322E2"/>
    <w:rsid w:val="00B067EC"/>
    <w:rsid w:val="00B75571"/>
    <w:rsid w:val="00C02035"/>
    <w:rsid w:val="00DC3B96"/>
    <w:rsid w:val="00EA06BA"/>
    <w:rsid w:val="00EE5B48"/>
    <w:rsid w:val="00F1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CB062-1553-4B9E-A491-1509D0E8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A54"/>
    <w:pPr>
      <w:ind w:firstLineChars="200" w:firstLine="420"/>
    </w:pPr>
  </w:style>
  <w:style w:type="character" w:styleId="a4">
    <w:name w:val="Subtle Emphasis"/>
    <w:basedOn w:val="a0"/>
    <w:uiPriority w:val="19"/>
    <w:qFormat/>
    <w:rsid w:val="00271734"/>
    <w:rPr>
      <w:i/>
      <w:iCs/>
      <w:color w:val="808080" w:themeColor="text1" w:themeTint="7F"/>
    </w:rPr>
  </w:style>
  <w:style w:type="paragraph" w:styleId="a5">
    <w:name w:val="footnote text"/>
    <w:basedOn w:val="a"/>
    <w:link w:val="Char"/>
    <w:uiPriority w:val="99"/>
    <w:unhideWhenUsed/>
    <w:rsid w:val="00EA06BA"/>
    <w:pPr>
      <w:snapToGrid w:val="0"/>
      <w:jc w:val="left"/>
    </w:pPr>
    <w:rPr>
      <w:sz w:val="18"/>
      <w:szCs w:val="18"/>
    </w:rPr>
  </w:style>
  <w:style w:type="character" w:customStyle="1" w:styleId="Char">
    <w:name w:val="脚注文本 Char"/>
    <w:basedOn w:val="a0"/>
    <w:link w:val="a5"/>
    <w:uiPriority w:val="99"/>
    <w:rsid w:val="00EA06BA"/>
    <w:rPr>
      <w:sz w:val="18"/>
      <w:szCs w:val="18"/>
    </w:rPr>
  </w:style>
  <w:style w:type="character" w:styleId="a6">
    <w:name w:val="footnote reference"/>
    <w:basedOn w:val="a0"/>
    <w:uiPriority w:val="99"/>
    <w:semiHidden/>
    <w:unhideWhenUsed/>
    <w:rsid w:val="00EA06BA"/>
    <w:rPr>
      <w:vertAlign w:val="superscript"/>
    </w:rPr>
  </w:style>
  <w:style w:type="table" w:styleId="a7">
    <w:name w:val="Table Grid"/>
    <w:basedOn w:val="a1"/>
    <w:uiPriority w:val="59"/>
    <w:rsid w:val="00275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2433">
      <w:bodyDiv w:val="1"/>
      <w:marLeft w:val="0"/>
      <w:marRight w:val="0"/>
      <w:marTop w:val="0"/>
      <w:marBottom w:val="0"/>
      <w:divBdr>
        <w:top w:val="none" w:sz="0" w:space="0" w:color="auto"/>
        <w:left w:val="none" w:sz="0" w:space="0" w:color="auto"/>
        <w:bottom w:val="none" w:sz="0" w:space="0" w:color="auto"/>
        <w:right w:val="none" w:sz="0" w:space="0" w:color="auto"/>
      </w:divBdr>
    </w:div>
    <w:div w:id="6791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9CA296-CEB1-4BA2-A113-0D2EEA51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1972</Characters>
  <Application>Microsoft Office Word</Application>
  <DocSecurity>4</DocSecurity>
  <Lines>16</Lines>
  <Paragraphs>4</Paragraphs>
  <ScaleCrop>false</ScaleCrop>
  <Company>蓝影论坛</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china</cp:lastModifiedBy>
  <cp:revision>2</cp:revision>
  <dcterms:created xsi:type="dcterms:W3CDTF">2013-10-30T03:45:00Z</dcterms:created>
  <dcterms:modified xsi:type="dcterms:W3CDTF">2013-10-30T03:45:00Z</dcterms:modified>
</cp:coreProperties>
</file>