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08" w:rsidRDefault="00615308" w:rsidP="00CD524B">
      <w:pPr>
        <w:spacing w:line="360" w:lineRule="auto"/>
        <w:jc w:val="center"/>
        <w:rPr>
          <w:rFonts w:ascii="黑体" w:eastAsia="黑体" w:hAnsi="黑体"/>
          <w:sz w:val="44"/>
          <w:szCs w:val="44"/>
        </w:rPr>
      </w:pPr>
      <w:r w:rsidRPr="00CD524B">
        <w:rPr>
          <w:rFonts w:ascii="黑体" w:eastAsia="黑体" w:hAnsi="黑体" w:hint="eastAsia"/>
          <w:sz w:val="44"/>
          <w:szCs w:val="44"/>
        </w:rPr>
        <w:t>研讨型教学在本科税法课程中的应用</w:t>
      </w:r>
    </w:p>
    <w:p w:rsidR="00615308" w:rsidRDefault="00615308" w:rsidP="00CD524B">
      <w:pPr>
        <w:spacing w:line="360" w:lineRule="auto"/>
        <w:jc w:val="center"/>
        <w:rPr>
          <w:rFonts w:ascii="宋体"/>
          <w:b/>
          <w:sz w:val="32"/>
          <w:szCs w:val="32"/>
        </w:rPr>
      </w:pPr>
      <w:r>
        <w:rPr>
          <w:rFonts w:ascii="宋体"/>
          <w:b/>
          <w:sz w:val="32"/>
          <w:szCs w:val="32"/>
        </w:rPr>
        <w:t>Application of discussion-based teaching in the undergraduate tax law course</w:t>
      </w:r>
    </w:p>
    <w:p w:rsidR="00615308" w:rsidRPr="00CD524B" w:rsidRDefault="00615308" w:rsidP="00CD524B">
      <w:pPr>
        <w:spacing w:line="360" w:lineRule="auto"/>
        <w:jc w:val="center"/>
        <w:rPr>
          <w:rFonts w:ascii="宋体"/>
          <w:b/>
          <w:sz w:val="32"/>
          <w:szCs w:val="32"/>
        </w:rPr>
      </w:pPr>
      <w:r w:rsidRPr="00CD524B">
        <w:rPr>
          <w:rFonts w:ascii="宋体" w:hAnsi="宋体" w:hint="eastAsia"/>
          <w:b/>
          <w:sz w:val="32"/>
          <w:szCs w:val="32"/>
        </w:rPr>
        <w:t>徐晔</w:t>
      </w:r>
      <w:r>
        <w:rPr>
          <w:rStyle w:val="a6"/>
          <w:rFonts w:ascii="宋体"/>
          <w:b/>
          <w:sz w:val="32"/>
          <w:szCs w:val="32"/>
        </w:rPr>
        <w:footnoteReference w:id="2"/>
      </w:r>
      <w:r>
        <w:rPr>
          <w:rFonts w:ascii="宋体" w:hAnsi="宋体"/>
          <w:b/>
          <w:sz w:val="32"/>
          <w:szCs w:val="32"/>
        </w:rPr>
        <w:t xml:space="preserve">  </w:t>
      </w:r>
      <w:r>
        <w:rPr>
          <w:rFonts w:ascii="宋体" w:hAnsi="宋体" w:hint="eastAsia"/>
          <w:b/>
          <w:sz w:val="32"/>
          <w:szCs w:val="32"/>
        </w:rPr>
        <w:t>杨丽莉</w:t>
      </w:r>
      <w:r>
        <w:rPr>
          <w:rStyle w:val="a6"/>
          <w:rFonts w:ascii="宋体"/>
          <w:b/>
          <w:sz w:val="32"/>
          <w:szCs w:val="32"/>
        </w:rPr>
        <w:footnoteReference w:id="3"/>
      </w:r>
    </w:p>
    <w:p w:rsidR="00615308" w:rsidRPr="00CD524B" w:rsidRDefault="00615308" w:rsidP="00CD524B">
      <w:pPr>
        <w:spacing w:line="360" w:lineRule="auto"/>
        <w:jc w:val="center"/>
        <w:rPr>
          <w:rFonts w:ascii="宋体"/>
          <w:b/>
          <w:sz w:val="24"/>
          <w:szCs w:val="24"/>
        </w:rPr>
      </w:pPr>
      <w:r w:rsidRPr="00CD524B">
        <w:rPr>
          <w:rFonts w:ascii="宋体" w:hAnsi="宋体" w:hint="eastAsia"/>
          <w:b/>
          <w:sz w:val="24"/>
          <w:szCs w:val="24"/>
        </w:rPr>
        <w:t>（复旦大学经济学院</w:t>
      </w:r>
      <w:r w:rsidRPr="00CD524B">
        <w:rPr>
          <w:rFonts w:ascii="宋体" w:hAnsi="宋体"/>
          <w:b/>
          <w:sz w:val="24"/>
          <w:szCs w:val="24"/>
        </w:rPr>
        <w:t xml:space="preserve">  </w:t>
      </w:r>
      <w:r w:rsidRPr="00CD524B">
        <w:rPr>
          <w:rFonts w:ascii="宋体" w:hAnsi="宋体" w:hint="eastAsia"/>
          <w:b/>
          <w:sz w:val="24"/>
          <w:szCs w:val="24"/>
        </w:rPr>
        <w:t>上海</w:t>
      </w:r>
      <w:r w:rsidRPr="00CD524B">
        <w:rPr>
          <w:rFonts w:ascii="宋体" w:hAnsi="宋体"/>
          <w:b/>
          <w:sz w:val="24"/>
          <w:szCs w:val="24"/>
        </w:rPr>
        <w:t xml:space="preserve">  200433</w:t>
      </w:r>
      <w:r w:rsidRPr="00CD524B">
        <w:rPr>
          <w:rFonts w:ascii="宋体" w:hAnsi="宋体" w:hint="eastAsia"/>
          <w:b/>
          <w:sz w:val="24"/>
          <w:szCs w:val="24"/>
        </w:rPr>
        <w:t>）</w:t>
      </w:r>
    </w:p>
    <w:p w:rsidR="00615308" w:rsidRDefault="00615308" w:rsidP="00B6028F">
      <w:pPr>
        <w:spacing w:afterLines="100" w:line="360" w:lineRule="auto"/>
        <w:ind w:firstLineChars="150" w:firstLine="542"/>
        <w:rPr>
          <w:b/>
          <w:sz w:val="36"/>
          <w:szCs w:val="36"/>
        </w:rPr>
      </w:pPr>
    </w:p>
    <w:p w:rsidR="00615308" w:rsidRDefault="00615308" w:rsidP="00B6028F">
      <w:pPr>
        <w:spacing w:afterLines="100" w:line="360" w:lineRule="auto"/>
        <w:ind w:firstLineChars="150" w:firstLine="361"/>
        <w:rPr>
          <w:sz w:val="24"/>
          <w:szCs w:val="24"/>
        </w:rPr>
      </w:pPr>
      <w:r w:rsidRPr="008870BB">
        <w:rPr>
          <w:rFonts w:hint="eastAsia"/>
          <w:b/>
          <w:sz w:val="24"/>
          <w:szCs w:val="24"/>
        </w:rPr>
        <w:t>摘</w:t>
      </w:r>
      <w:r w:rsidRPr="008870BB">
        <w:rPr>
          <w:b/>
          <w:sz w:val="24"/>
          <w:szCs w:val="24"/>
        </w:rPr>
        <w:t xml:space="preserve"> </w:t>
      </w:r>
      <w:r w:rsidRPr="008870BB">
        <w:rPr>
          <w:rFonts w:hint="eastAsia"/>
          <w:b/>
          <w:sz w:val="24"/>
          <w:szCs w:val="24"/>
        </w:rPr>
        <w:t>要：</w:t>
      </w:r>
      <w:r w:rsidRPr="00E96983">
        <w:rPr>
          <w:rFonts w:hint="eastAsia"/>
          <w:sz w:val="24"/>
          <w:szCs w:val="24"/>
        </w:rPr>
        <w:t>税法课程是财政学、会计学</w:t>
      </w:r>
      <w:r>
        <w:rPr>
          <w:rFonts w:hint="eastAsia"/>
          <w:sz w:val="24"/>
          <w:szCs w:val="24"/>
        </w:rPr>
        <w:t>等专业的一门重要基础课程。由于</w:t>
      </w:r>
      <w:r w:rsidRPr="00E96983">
        <w:rPr>
          <w:rFonts w:hint="eastAsia"/>
          <w:sz w:val="24"/>
          <w:szCs w:val="24"/>
        </w:rPr>
        <w:t>当今中国税收热点问题不断涌现</w:t>
      </w:r>
      <w:r>
        <w:rPr>
          <w:rFonts w:hint="eastAsia"/>
          <w:sz w:val="24"/>
          <w:szCs w:val="24"/>
        </w:rPr>
        <w:t>，需要教师不断更新教学内容，创新教学方法。本文</w:t>
      </w:r>
      <w:r w:rsidRPr="00E96983">
        <w:rPr>
          <w:rFonts w:hint="eastAsia"/>
          <w:sz w:val="24"/>
          <w:szCs w:val="24"/>
        </w:rPr>
        <w:t>致力于探索“研讨</w:t>
      </w:r>
      <w:r>
        <w:rPr>
          <w:rFonts w:hint="eastAsia"/>
          <w:sz w:val="24"/>
          <w:szCs w:val="24"/>
        </w:rPr>
        <w:t>型</w:t>
      </w:r>
      <w:r w:rsidRPr="00E96983">
        <w:rPr>
          <w:rFonts w:hint="eastAsia"/>
          <w:sz w:val="24"/>
          <w:szCs w:val="24"/>
        </w:rPr>
        <w:t>”教学法在该课程教学中的应用。</w:t>
      </w:r>
      <w:r>
        <w:rPr>
          <w:rFonts w:hint="eastAsia"/>
          <w:sz w:val="24"/>
          <w:szCs w:val="24"/>
        </w:rPr>
        <w:t>文章</w:t>
      </w:r>
      <w:r w:rsidRPr="00E96983">
        <w:rPr>
          <w:rFonts w:hint="eastAsia"/>
          <w:sz w:val="24"/>
          <w:szCs w:val="24"/>
        </w:rPr>
        <w:t>首先概要叙述“研讨</w:t>
      </w:r>
      <w:r>
        <w:rPr>
          <w:rFonts w:hint="eastAsia"/>
          <w:sz w:val="24"/>
          <w:szCs w:val="24"/>
        </w:rPr>
        <w:t>型</w:t>
      </w:r>
      <w:r w:rsidRPr="00E96983">
        <w:rPr>
          <w:rFonts w:hint="eastAsia"/>
          <w:sz w:val="24"/>
          <w:szCs w:val="24"/>
        </w:rPr>
        <w:t>”教学法的</w:t>
      </w:r>
      <w:r>
        <w:rPr>
          <w:rFonts w:hint="eastAsia"/>
          <w:sz w:val="24"/>
          <w:szCs w:val="24"/>
        </w:rPr>
        <w:t>基本特点和国外</w:t>
      </w:r>
      <w:r w:rsidRPr="00E46752">
        <w:rPr>
          <w:rFonts w:hint="eastAsia"/>
          <w:sz w:val="24"/>
          <w:szCs w:val="24"/>
        </w:rPr>
        <w:t>先进的研讨</w:t>
      </w:r>
      <w:r>
        <w:rPr>
          <w:rFonts w:hint="eastAsia"/>
          <w:sz w:val="24"/>
          <w:szCs w:val="24"/>
        </w:rPr>
        <w:t>型</w:t>
      </w:r>
      <w:r w:rsidRPr="00E46752">
        <w:rPr>
          <w:rFonts w:hint="eastAsia"/>
          <w:sz w:val="24"/>
          <w:szCs w:val="24"/>
        </w:rPr>
        <w:t>思维模式</w:t>
      </w:r>
      <w:r w:rsidRPr="00E96983">
        <w:rPr>
          <w:rFonts w:hint="eastAsia"/>
          <w:sz w:val="24"/>
          <w:szCs w:val="24"/>
        </w:rPr>
        <w:t>，接着重点介绍“研讨</w:t>
      </w:r>
      <w:r>
        <w:rPr>
          <w:rFonts w:hint="eastAsia"/>
          <w:sz w:val="24"/>
          <w:szCs w:val="24"/>
        </w:rPr>
        <w:t>型</w:t>
      </w:r>
      <w:r w:rsidRPr="00E96983">
        <w:rPr>
          <w:rFonts w:hint="eastAsia"/>
          <w:sz w:val="24"/>
          <w:szCs w:val="24"/>
        </w:rPr>
        <w:t>”教学法在本科税法课程上的运用，最后分析该教学法在实践中的教学效果及存在的一些问题</w:t>
      </w:r>
      <w:r>
        <w:rPr>
          <w:rFonts w:hint="eastAsia"/>
          <w:sz w:val="24"/>
          <w:szCs w:val="24"/>
        </w:rPr>
        <w:t>。</w:t>
      </w:r>
    </w:p>
    <w:p w:rsidR="00615308" w:rsidRDefault="00615308" w:rsidP="00B6028F">
      <w:pPr>
        <w:spacing w:afterLines="100" w:line="360" w:lineRule="auto"/>
        <w:ind w:firstLineChars="150" w:firstLine="361"/>
        <w:rPr>
          <w:sz w:val="24"/>
          <w:szCs w:val="24"/>
        </w:rPr>
      </w:pPr>
      <w:r w:rsidRPr="008870BB">
        <w:rPr>
          <w:rFonts w:hint="eastAsia"/>
          <w:b/>
          <w:sz w:val="24"/>
          <w:szCs w:val="24"/>
        </w:rPr>
        <w:t>关键词：</w:t>
      </w:r>
      <w:r w:rsidRPr="00EF03A1">
        <w:rPr>
          <w:rFonts w:hint="eastAsia"/>
          <w:sz w:val="24"/>
          <w:szCs w:val="24"/>
        </w:rPr>
        <w:t>研讨型；本科教学；税法课程</w:t>
      </w:r>
      <w:r>
        <w:rPr>
          <w:sz w:val="24"/>
          <w:szCs w:val="24"/>
        </w:rPr>
        <w:tab/>
      </w:r>
    </w:p>
    <w:p w:rsidR="00615308" w:rsidRPr="008D5ADF" w:rsidRDefault="00615308" w:rsidP="00B6028F">
      <w:pPr>
        <w:spacing w:afterLines="100" w:line="360" w:lineRule="auto"/>
        <w:ind w:firstLineChars="150" w:firstLine="480"/>
        <w:jc w:val="center"/>
        <w:rPr>
          <w:sz w:val="32"/>
          <w:szCs w:val="32"/>
        </w:rPr>
      </w:pPr>
      <w:r w:rsidRPr="008D5ADF">
        <w:rPr>
          <w:sz w:val="32"/>
          <w:szCs w:val="32"/>
        </w:rPr>
        <w:t>Abstract</w:t>
      </w:r>
    </w:p>
    <w:p w:rsidR="00615308" w:rsidRDefault="00615308" w:rsidP="00B6028F">
      <w:pPr>
        <w:spacing w:afterLines="100" w:line="360" w:lineRule="auto"/>
        <w:ind w:firstLineChars="150" w:firstLine="360"/>
        <w:rPr>
          <w:sz w:val="24"/>
          <w:szCs w:val="24"/>
        </w:rPr>
      </w:pPr>
      <w:r w:rsidRPr="008D5ADF">
        <w:rPr>
          <w:sz w:val="24"/>
          <w:szCs w:val="24"/>
        </w:rPr>
        <w:t xml:space="preserve">Tax law course is one of important courses in finance, accounting </w:t>
      </w:r>
      <w:r>
        <w:rPr>
          <w:sz w:val="24"/>
          <w:szCs w:val="24"/>
        </w:rPr>
        <w:t>majors</w:t>
      </w:r>
      <w:r w:rsidRPr="008D5ADF">
        <w:rPr>
          <w:sz w:val="24"/>
          <w:szCs w:val="24"/>
        </w:rPr>
        <w:t xml:space="preserve">. </w:t>
      </w:r>
      <w:r>
        <w:rPr>
          <w:sz w:val="24"/>
          <w:szCs w:val="24"/>
        </w:rPr>
        <w:t>T</w:t>
      </w:r>
      <w:r w:rsidRPr="008D5ADF">
        <w:rPr>
          <w:sz w:val="24"/>
          <w:szCs w:val="24"/>
        </w:rPr>
        <w:t xml:space="preserve">he tax </w:t>
      </w:r>
      <w:r>
        <w:rPr>
          <w:sz w:val="24"/>
          <w:szCs w:val="24"/>
        </w:rPr>
        <w:t>problem become much more important these years</w:t>
      </w:r>
      <w:r w:rsidRPr="008D5ADF">
        <w:rPr>
          <w:sz w:val="24"/>
          <w:szCs w:val="24"/>
        </w:rPr>
        <w:t xml:space="preserve"> in </w:t>
      </w:r>
      <w:smartTag w:uri="urn:schemas-microsoft-com:office:smarttags" w:element="country-region">
        <w:smartTag w:uri="urn:schemas-microsoft-com:office:smarttags" w:element="place">
          <w:r w:rsidRPr="008D5ADF">
            <w:rPr>
              <w:sz w:val="24"/>
              <w:szCs w:val="24"/>
            </w:rPr>
            <w:t>Chin</w:t>
          </w:r>
          <w:r>
            <w:rPr>
              <w:sz w:val="24"/>
              <w:szCs w:val="24"/>
            </w:rPr>
            <w:t>a</w:t>
          </w:r>
        </w:smartTag>
      </w:smartTag>
      <w:r w:rsidRPr="008D5ADF">
        <w:rPr>
          <w:sz w:val="24"/>
          <w:szCs w:val="24"/>
        </w:rPr>
        <w:t xml:space="preserve">, teachers should update </w:t>
      </w:r>
      <w:r>
        <w:rPr>
          <w:sz w:val="24"/>
          <w:szCs w:val="24"/>
        </w:rPr>
        <w:t xml:space="preserve">their </w:t>
      </w:r>
      <w:r w:rsidRPr="008D5ADF">
        <w:rPr>
          <w:sz w:val="24"/>
          <w:szCs w:val="24"/>
        </w:rPr>
        <w:t>teaching content</w:t>
      </w:r>
      <w:r>
        <w:rPr>
          <w:sz w:val="24"/>
          <w:szCs w:val="24"/>
        </w:rPr>
        <w:t xml:space="preserve"> and</w:t>
      </w:r>
      <w:r w:rsidRPr="008D5ADF">
        <w:rPr>
          <w:sz w:val="24"/>
          <w:szCs w:val="24"/>
        </w:rPr>
        <w:t xml:space="preserve"> teaching method innovation. This paper aims to explore the application of "</w:t>
      </w:r>
      <w:r w:rsidRPr="00FE0547">
        <w:rPr>
          <w:sz w:val="24"/>
          <w:szCs w:val="24"/>
        </w:rPr>
        <w:t xml:space="preserve">discussion-based </w:t>
      </w:r>
      <w:r w:rsidRPr="008D5ADF">
        <w:rPr>
          <w:sz w:val="24"/>
          <w:szCs w:val="24"/>
        </w:rPr>
        <w:t>" teaching method in the course</w:t>
      </w:r>
      <w:r>
        <w:rPr>
          <w:sz w:val="24"/>
          <w:szCs w:val="24"/>
        </w:rPr>
        <w:t xml:space="preserve"> of Tax Law</w:t>
      </w:r>
      <w:r w:rsidRPr="008D5ADF">
        <w:rPr>
          <w:sz w:val="24"/>
          <w:szCs w:val="24"/>
        </w:rPr>
        <w:t xml:space="preserve">. </w:t>
      </w:r>
      <w:r>
        <w:rPr>
          <w:sz w:val="24"/>
          <w:szCs w:val="24"/>
        </w:rPr>
        <w:t>In this</w:t>
      </w:r>
      <w:r w:rsidRPr="008D5ADF">
        <w:rPr>
          <w:sz w:val="24"/>
          <w:szCs w:val="24"/>
        </w:rPr>
        <w:t xml:space="preserve"> paper</w:t>
      </w:r>
      <w:r>
        <w:rPr>
          <w:sz w:val="24"/>
          <w:szCs w:val="24"/>
        </w:rPr>
        <w:t xml:space="preserve">, we first </w:t>
      </w:r>
      <w:r w:rsidRPr="008D5ADF">
        <w:rPr>
          <w:sz w:val="24"/>
          <w:szCs w:val="24"/>
        </w:rPr>
        <w:t>describes briefly the "</w:t>
      </w:r>
      <w:r w:rsidRPr="00FE0547">
        <w:rPr>
          <w:rFonts w:ascii="宋体"/>
          <w:b/>
          <w:sz w:val="32"/>
          <w:szCs w:val="32"/>
        </w:rPr>
        <w:t xml:space="preserve"> </w:t>
      </w:r>
      <w:r w:rsidRPr="00FE0547">
        <w:rPr>
          <w:sz w:val="24"/>
          <w:szCs w:val="24"/>
        </w:rPr>
        <w:t>discussion-based</w:t>
      </w:r>
      <w:r w:rsidRPr="008D5ADF">
        <w:rPr>
          <w:sz w:val="24"/>
          <w:szCs w:val="24"/>
        </w:rPr>
        <w:t xml:space="preserve"> " teaching method and the basic characteristics of foreign advanced research thinking mode, then </w:t>
      </w:r>
      <w:r>
        <w:rPr>
          <w:sz w:val="24"/>
          <w:szCs w:val="24"/>
        </w:rPr>
        <w:t xml:space="preserve">we </w:t>
      </w:r>
      <w:r w:rsidRPr="008D5ADF">
        <w:rPr>
          <w:sz w:val="24"/>
          <w:szCs w:val="24"/>
        </w:rPr>
        <w:t>focuses on the introduction of "</w:t>
      </w:r>
      <w:r w:rsidRPr="00FE0547">
        <w:rPr>
          <w:rFonts w:ascii="宋体"/>
          <w:b/>
          <w:sz w:val="32"/>
          <w:szCs w:val="32"/>
        </w:rPr>
        <w:t xml:space="preserve"> </w:t>
      </w:r>
      <w:r w:rsidRPr="00FE0547">
        <w:rPr>
          <w:sz w:val="24"/>
          <w:szCs w:val="24"/>
        </w:rPr>
        <w:t>discussion-based</w:t>
      </w:r>
      <w:r w:rsidRPr="008D5ADF">
        <w:rPr>
          <w:sz w:val="24"/>
          <w:szCs w:val="24"/>
        </w:rPr>
        <w:t xml:space="preserve"> " teaching method in the course of </w:t>
      </w:r>
      <w:r w:rsidRPr="008D5ADF">
        <w:rPr>
          <w:sz w:val="24"/>
          <w:szCs w:val="24"/>
        </w:rPr>
        <w:lastRenderedPageBreak/>
        <w:t xml:space="preserve">the undergraduate </w:t>
      </w:r>
      <w:r>
        <w:rPr>
          <w:sz w:val="24"/>
          <w:szCs w:val="24"/>
        </w:rPr>
        <w:t xml:space="preserve">tax </w:t>
      </w:r>
      <w:r w:rsidRPr="008D5ADF">
        <w:rPr>
          <w:sz w:val="24"/>
          <w:szCs w:val="24"/>
        </w:rPr>
        <w:t xml:space="preserve">law, finally, </w:t>
      </w:r>
      <w:r>
        <w:rPr>
          <w:sz w:val="24"/>
          <w:szCs w:val="24"/>
        </w:rPr>
        <w:t xml:space="preserve">We discuss the result and </w:t>
      </w:r>
      <w:r w:rsidRPr="008D5ADF">
        <w:rPr>
          <w:sz w:val="24"/>
          <w:szCs w:val="24"/>
        </w:rPr>
        <w:t xml:space="preserve">some problems </w:t>
      </w:r>
      <w:r>
        <w:rPr>
          <w:sz w:val="24"/>
          <w:szCs w:val="24"/>
        </w:rPr>
        <w:t xml:space="preserve">in </w:t>
      </w:r>
      <w:r w:rsidRPr="008D5ADF">
        <w:rPr>
          <w:sz w:val="24"/>
          <w:szCs w:val="24"/>
        </w:rPr>
        <w:t>th</w:t>
      </w:r>
      <w:r>
        <w:rPr>
          <w:sz w:val="24"/>
          <w:szCs w:val="24"/>
        </w:rPr>
        <w:t>is</w:t>
      </w:r>
      <w:r w:rsidRPr="008D5ADF">
        <w:rPr>
          <w:sz w:val="24"/>
          <w:szCs w:val="24"/>
        </w:rPr>
        <w:t xml:space="preserve"> </w:t>
      </w:r>
      <w:r w:rsidRPr="001C69FA">
        <w:rPr>
          <w:sz w:val="24"/>
          <w:szCs w:val="24"/>
        </w:rPr>
        <w:t xml:space="preserve">discussion-based teaching </w:t>
      </w:r>
      <w:r>
        <w:rPr>
          <w:sz w:val="24"/>
          <w:szCs w:val="24"/>
        </w:rPr>
        <w:t>in this course.</w:t>
      </w:r>
    </w:p>
    <w:p w:rsidR="00615308" w:rsidRPr="001C69FA" w:rsidRDefault="00615308" w:rsidP="00B6028F">
      <w:pPr>
        <w:spacing w:afterLines="100" w:line="360" w:lineRule="auto"/>
        <w:ind w:firstLineChars="150" w:firstLine="360"/>
        <w:rPr>
          <w:sz w:val="24"/>
          <w:szCs w:val="24"/>
        </w:rPr>
      </w:pPr>
      <w:r>
        <w:rPr>
          <w:sz w:val="24"/>
          <w:szCs w:val="24"/>
        </w:rPr>
        <w:t>Keywords:</w:t>
      </w:r>
      <w:r w:rsidRPr="001C69FA">
        <w:rPr>
          <w:rFonts w:ascii="宋体"/>
          <w:b/>
          <w:sz w:val="32"/>
          <w:szCs w:val="32"/>
        </w:rPr>
        <w:t xml:space="preserve"> </w:t>
      </w:r>
      <w:r w:rsidRPr="001C69FA">
        <w:rPr>
          <w:sz w:val="24"/>
          <w:szCs w:val="24"/>
        </w:rPr>
        <w:t>discussion-based teaching</w:t>
      </w:r>
      <w:r>
        <w:rPr>
          <w:sz w:val="24"/>
          <w:szCs w:val="24"/>
        </w:rPr>
        <w:t xml:space="preserve"> ; </w:t>
      </w:r>
      <w:r w:rsidRPr="001C69FA">
        <w:rPr>
          <w:sz w:val="24"/>
          <w:szCs w:val="24"/>
        </w:rPr>
        <w:t>Undergraduate teaching</w:t>
      </w:r>
      <w:r>
        <w:rPr>
          <w:sz w:val="24"/>
          <w:szCs w:val="24"/>
        </w:rPr>
        <w:t xml:space="preserve"> ;</w:t>
      </w:r>
      <w:r w:rsidRPr="001C69FA">
        <w:rPr>
          <w:sz w:val="24"/>
          <w:szCs w:val="24"/>
        </w:rPr>
        <w:t xml:space="preserve"> tax law course</w:t>
      </w:r>
    </w:p>
    <w:p w:rsidR="00615308" w:rsidRPr="006859C1" w:rsidRDefault="00615308" w:rsidP="006859C1">
      <w:pPr>
        <w:spacing w:line="360" w:lineRule="auto"/>
        <w:ind w:firstLineChars="150" w:firstLine="482"/>
        <w:jc w:val="center"/>
        <w:rPr>
          <w:rFonts w:ascii="黑体" w:eastAsia="黑体" w:hAnsi="黑体"/>
          <w:b/>
          <w:sz w:val="32"/>
          <w:szCs w:val="32"/>
        </w:rPr>
      </w:pPr>
      <w:r w:rsidRPr="006859C1">
        <w:rPr>
          <w:rFonts w:ascii="黑体" w:eastAsia="黑体" w:hAnsi="黑体" w:hint="eastAsia"/>
          <w:b/>
          <w:sz w:val="32"/>
          <w:szCs w:val="32"/>
        </w:rPr>
        <w:t>引</w:t>
      </w:r>
      <w:r>
        <w:rPr>
          <w:rFonts w:ascii="黑体" w:eastAsia="黑体" w:hAnsi="黑体"/>
          <w:b/>
          <w:sz w:val="32"/>
          <w:szCs w:val="32"/>
        </w:rPr>
        <w:t xml:space="preserve">  </w:t>
      </w:r>
      <w:r w:rsidRPr="006859C1">
        <w:rPr>
          <w:rFonts w:ascii="黑体" w:eastAsia="黑体" w:hAnsi="黑体" w:hint="eastAsia"/>
          <w:b/>
          <w:sz w:val="32"/>
          <w:szCs w:val="32"/>
        </w:rPr>
        <w:t>言</w:t>
      </w:r>
    </w:p>
    <w:p w:rsidR="00615308" w:rsidRDefault="00615308" w:rsidP="00B6028F">
      <w:pPr>
        <w:spacing w:afterLines="100" w:line="360" w:lineRule="auto"/>
        <w:ind w:firstLineChars="200" w:firstLine="480"/>
        <w:rPr>
          <w:sz w:val="24"/>
          <w:szCs w:val="24"/>
        </w:rPr>
      </w:pPr>
      <w:r w:rsidRPr="00774AB8">
        <w:rPr>
          <w:rFonts w:hint="eastAsia"/>
          <w:sz w:val="24"/>
          <w:szCs w:val="24"/>
        </w:rPr>
        <w:t>《</w:t>
      </w:r>
      <w:r>
        <w:rPr>
          <w:rFonts w:hint="eastAsia"/>
          <w:sz w:val="24"/>
          <w:szCs w:val="24"/>
        </w:rPr>
        <w:t>税法</w:t>
      </w:r>
      <w:r w:rsidRPr="00774AB8">
        <w:rPr>
          <w:rFonts w:hint="eastAsia"/>
          <w:sz w:val="24"/>
          <w:szCs w:val="24"/>
        </w:rPr>
        <w:t>》是一门理论课程</w:t>
      </w:r>
      <w:r>
        <w:rPr>
          <w:rFonts w:hint="eastAsia"/>
          <w:sz w:val="24"/>
          <w:szCs w:val="24"/>
        </w:rPr>
        <w:t>，</w:t>
      </w:r>
      <w:r w:rsidRPr="00774AB8">
        <w:rPr>
          <w:rFonts w:hint="eastAsia"/>
          <w:sz w:val="24"/>
          <w:szCs w:val="24"/>
        </w:rPr>
        <w:t>是</w:t>
      </w:r>
      <w:r>
        <w:rPr>
          <w:rFonts w:hint="eastAsia"/>
          <w:sz w:val="24"/>
          <w:szCs w:val="24"/>
        </w:rPr>
        <w:t>会计、财政、税务</w:t>
      </w:r>
      <w:r w:rsidRPr="00774AB8">
        <w:rPr>
          <w:rFonts w:hint="eastAsia"/>
          <w:sz w:val="24"/>
          <w:szCs w:val="24"/>
        </w:rPr>
        <w:t>类专业中的核心课程之一。在传统</w:t>
      </w:r>
      <w:r>
        <w:rPr>
          <w:rFonts w:hint="eastAsia"/>
          <w:sz w:val="24"/>
          <w:szCs w:val="24"/>
        </w:rPr>
        <w:t>的《税法</w:t>
      </w:r>
      <w:r w:rsidRPr="00774AB8">
        <w:rPr>
          <w:rFonts w:hint="eastAsia"/>
          <w:sz w:val="24"/>
          <w:szCs w:val="24"/>
        </w:rPr>
        <w:t>》课程教学上，教师往往采取“满堂灌”、“填鸭式”的方式向学生传授</w:t>
      </w:r>
      <w:r>
        <w:rPr>
          <w:rFonts w:hint="eastAsia"/>
          <w:sz w:val="24"/>
          <w:szCs w:val="24"/>
        </w:rPr>
        <w:t>税法</w:t>
      </w:r>
      <w:r w:rsidRPr="00774AB8">
        <w:rPr>
          <w:rFonts w:hint="eastAsia"/>
          <w:sz w:val="24"/>
          <w:szCs w:val="24"/>
        </w:rPr>
        <w:t>知识</w:t>
      </w:r>
      <w:r>
        <w:rPr>
          <w:rFonts w:hint="eastAsia"/>
          <w:sz w:val="24"/>
          <w:szCs w:val="24"/>
        </w:rPr>
        <w:t>，</w:t>
      </w:r>
      <w:r w:rsidRPr="00774AB8">
        <w:rPr>
          <w:rFonts w:hint="eastAsia"/>
          <w:sz w:val="24"/>
          <w:szCs w:val="24"/>
        </w:rPr>
        <w:t>学生被动</w:t>
      </w:r>
      <w:r>
        <w:rPr>
          <w:rFonts w:hint="eastAsia"/>
          <w:sz w:val="24"/>
          <w:szCs w:val="24"/>
        </w:rPr>
        <w:t>地接受知识，完全失去了学习的主动性和积极性。</w:t>
      </w:r>
      <w:r w:rsidRPr="00774AB8">
        <w:rPr>
          <w:rFonts w:hint="eastAsia"/>
          <w:sz w:val="24"/>
          <w:szCs w:val="24"/>
        </w:rPr>
        <w:t>这种注</w:t>
      </w:r>
      <w:r>
        <w:rPr>
          <w:rFonts w:hint="eastAsia"/>
          <w:sz w:val="24"/>
          <w:szCs w:val="24"/>
        </w:rPr>
        <w:t>入</w:t>
      </w:r>
      <w:r w:rsidRPr="00774AB8">
        <w:rPr>
          <w:rFonts w:hint="eastAsia"/>
          <w:sz w:val="24"/>
          <w:szCs w:val="24"/>
        </w:rPr>
        <w:t>式的教学模式，无法摆脱书本教学的框框</w:t>
      </w:r>
      <w:r>
        <w:rPr>
          <w:rFonts w:hint="eastAsia"/>
          <w:sz w:val="24"/>
          <w:szCs w:val="24"/>
        </w:rPr>
        <w:t>，尤其是《税法》课程的知识要点多而细，好多法规内容需要学生死记硬背，使得学生学习该课程较为枯燥乏味</w:t>
      </w:r>
      <w:r w:rsidRPr="00774AB8">
        <w:rPr>
          <w:rFonts w:hint="eastAsia"/>
          <w:sz w:val="24"/>
          <w:szCs w:val="24"/>
        </w:rPr>
        <w:t>。运用研讨式教学法</w:t>
      </w:r>
      <w:r>
        <w:rPr>
          <w:rFonts w:hint="eastAsia"/>
          <w:sz w:val="24"/>
          <w:szCs w:val="24"/>
        </w:rPr>
        <w:t>教授《税法》课</w:t>
      </w:r>
      <w:r w:rsidRPr="00774AB8">
        <w:rPr>
          <w:rFonts w:hint="eastAsia"/>
          <w:sz w:val="24"/>
          <w:szCs w:val="24"/>
        </w:rPr>
        <w:t>，</w:t>
      </w:r>
      <w:r>
        <w:rPr>
          <w:rFonts w:hint="eastAsia"/>
          <w:sz w:val="24"/>
          <w:szCs w:val="24"/>
        </w:rPr>
        <w:t>可</w:t>
      </w:r>
      <w:r w:rsidRPr="00774AB8">
        <w:rPr>
          <w:rFonts w:hint="eastAsia"/>
          <w:sz w:val="24"/>
          <w:szCs w:val="24"/>
        </w:rPr>
        <w:t>增强</w:t>
      </w:r>
      <w:r>
        <w:rPr>
          <w:rFonts w:hint="eastAsia"/>
          <w:sz w:val="24"/>
          <w:szCs w:val="24"/>
        </w:rPr>
        <w:t>该课程</w:t>
      </w:r>
      <w:r w:rsidRPr="00774AB8">
        <w:rPr>
          <w:rFonts w:hint="eastAsia"/>
          <w:sz w:val="24"/>
          <w:szCs w:val="24"/>
        </w:rPr>
        <w:t>的趣味性</w:t>
      </w:r>
      <w:r>
        <w:rPr>
          <w:rFonts w:hint="eastAsia"/>
          <w:sz w:val="24"/>
          <w:szCs w:val="24"/>
        </w:rPr>
        <w:t>和实用性</w:t>
      </w:r>
      <w:r w:rsidRPr="00774AB8">
        <w:rPr>
          <w:rFonts w:hint="eastAsia"/>
          <w:sz w:val="24"/>
          <w:szCs w:val="24"/>
        </w:rPr>
        <w:t>，可以</w:t>
      </w:r>
      <w:r>
        <w:rPr>
          <w:rFonts w:hint="eastAsia"/>
          <w:sz w:val="24"/>
          <w:szCs w:val="24"/>
        </w:rPr>
        <w:t>起</w:t>
      </w:r>
      <w:r w:rsidRPr="00774AB8">
        <w:rPr>
          <w:rFonts w:hint="eastAsia"/>
          <w:sz w:val="24"/>
          <w:szCs w:val="24"/>
        </w:rPr>
        <w:t>到事半功倍的效果。研讨式教学法是将研究与讨论贯穿于课程始终的一种教学方法，这一教学方法</w:t>
      </w:r>
      <w:r>
        <w:rPr>
          <w:rFonts w:hint="eastAsia"/>
          <w:sz w:val="24"/>
          <w:szCs w:val="24"/>
        </w:rPr>
        <w:t>能充分激发</w:t>
      </w:r>
      <w:r w:rsidRPr="00774AB8">
        <w:rPr>
          <w:rFonts w:hint="eastAsia"/>
          <w:sz w:val="24"/>
          <w:szCs w:val="24"/>
        </w:rPr>
        <w:t>学生对</w:t>
      </w:r>
      <w:r>
        <w:rPr>
          <w:rFonts w:hint="eastAsia"/>
          <w:sz w:val="24"/>
          <w:szCs w:val="24"/>
        </w:rPr>
        <w:t>税法</w:t>
      </w:r>
      <w:r w:rsidRPr="00774AB8">
        <w:rPr>
          <w:rFonts w:hint="eastAsia"/>
          <w:sz w:val="24"/>
          <w:szCs w:val="24"/>
        </w:rPr>
        <w:t>理论、</w:t>
      </w:r>
      <w:r>
        <w:rPr>
          <w:rFonts w:hint="eastAsia"/>
          <w:sz w:val="24"/>
          <w:szCs w:val="24"/>
        </w:rPr>
        <w:t>税收</w:t>
      </w:r>
      <w:r w:rsidRPr="00774AB8">
        <w:rPr>
          <w:rFonts w:hint="eastAsia"/>
          <w:sz w:val="24"/>
          <w:szCs w:val="24"/>
        </w:rPr>
        <w:t>调控政策及其效果</w:t>
      </w:r>
      <w:r>
        <w:rPr>
          <w:rFonts w:hint="eastAsia"/>
          <w:sz w:val="24"/>
          <w:szCs w:val="24"/>
        </w:rPr>
        <w:t>、税法热点问题以及税法前沿问题的兴趣，</w:t>
      </w:r>
      <w:r w:rsidRPr="00774AB8">
        <w:rPr>
          <w:rFonts w:hint="eastAsia"/>
          <w:sz w:val="24"/>
          <w:szCs w:val="24"/>
        </w:rPr>
        <w:t>培养</w:t>
      </w:r>
      <w:r>
        <w:rPr>
          <w:rFonts w:hint="eastAsia"/>
          <w:sz w:val="24"/>
          <w:szCs w:val="24"/>
        </w:rPr>
        <w:t>其</w:t>
      </w:r>
      <w:r w:rsidRPr="00774AB8">
        <w:rPr>
          <w:rFonts w:hint="eastAsia"/>
          <w:sz w:val="24"/>
          <w:szCs w:val="24"/>
        </w:rPr>
        <w:t>专业敏感度，收到</w:t>
      </w:r>
      <w:r>
        <w:rPr>
          <w:rFonts w:hint="eastAsia"/>
          <w:sz w:val="24"/>
          <w:szCs w:val="24"/>
        </w:rPr>
        <w:t>非常</w:t>
      </w:r>
      <w:r w:rsidRPr="00774AB8">
        <w:rPr>
          <w:rFonts w:hint="eastAsia"/>
          <w:sz w:val="24"/>
          <w:szCs w:val="24"/>
        </w:rPr>
        <w:t>好的教学效果。</w:t>
      </w:r>
    </w:p>
    <w:p w:rsidR="00615308" w:rsidRDefault="00615308" w:rsidP="006E7A33">
      <w:pPr>
        <w:pStyle w:val="ListParagraph"/>
        <w:numPr>
          <w:ilvl w:val="0"/>
          <w:numId w:val="1"/>
        </w:numPr>
        <w:spacing w:line="360" w:lineRule="auto"/>
        <w:ind w:firstLineChars="0"/>
        <w:jc w:val="center"/>
        <w:rPr>
          <w:rFonts w:ascii="黑体" w:eastAsia="黑体" w:hAnsi="黑体"/>
          <w:b/>
          <w:sz w:val="32"/>
          <w:szCs w:val="32"/>
        </w:rPr>
      </w:pPr>
      <w:r w:rsidRPr="006E7A33">
        <w:rPr>
          <w:rFonts w:ascii="黑体" w:eastAsia="黑体" w:hAnsi="黑体" w:hint="eastAsia"/>
          <w:b/>
          <w:sz w:val="32"/>
          <w:szCs w:val="32"/>
        </w:rPr>
        <w:t>研讨</w:t>
      </w:r>
      <w:r>
        <w:rPr>
          <w:rFonts w:ascii="黑体" w:eastAsia="黑体" w:hAnsi="黑体" w:hint="eastAsia"/>
          <w:b/>
          <w:sz w:val="32"/>
          <w:szCs w:val="32"/>
        </w:rPr>
        <w:t>型</w:t>
      </w:r>
      <w:r w:rsidRPr="006E7A33">
        <w:rPr>
          <w:rFonts w:ascii="黑体" w:eastAsia="黑体" w:hAnsi="黑体" w:hint="eastAsia"/>
          <w:b/>
          <w:sz w:val="32"/>
          <w:szCs w:val="32"/>
        </w:rPr>
        <w:t>教学的</w:t>
      </w:r>
      <w:r>
        <w:rPr>
          <w:rFonts w:ascii="黑体" w:eastAsia="黑体" w:hAnsi="黑体" w:hint="eastAsia"/>
          <w:b/>
          <w:sz w:val="32"/>
          <w:szCs w:val="32"/>
        </w:rPr>
        <w:t>内涵</w:t>
      </w:r>
    </w:p>
    <w:p w:rsidR="00615308" w:rsidRPr="004D77D4" w:rsidRDefault="00615308" w:rsidP="004D77D4">
      <w:pPr>
        <w:spacing w:line="360" w:lineRule="auto"/>
        <w:ind w:left="480"/>
        <w:rPr>
          <w:rFonts w:ascii="宋体"/>
          <w:b/>
          <w:sz w:val="28"/>
          <w:szCs w:val="28"/>
        </w:rPr>
      </w:pPr>
      <w:r w:rsidRPr="004D77D4">
        <w:rPr>
          <w:rFonts w:ascii="宋体" w:hAnsi="宋体" w:hint="eastAsia"/>
          <w:b/>
          <w:sz w:val="28"/>
          <w:szCs w:val="28"/>
        </w:rPr>
        <w:t>（一）基本概念</w:t>
      </w:r>
    </w:p>
    <w:p w:rsidR="00615308" w:rsidRDefault="00615308" w:rsidP="00687B09">
      <w:pPr>
        <w:spacing w:line="360" w:lineRule="auto"/>
        <w:ind w:firstLineChars="200" w:firstLine="480"/>
        <w:rPr>
          <w:rFonts w:ascii="宋体"/>
          <w:sz w:val="24"/>
          <w:szCs w:val="24"/>
        </w:rPr>
      </w:pPr>
      <w:r w:rsidRPr="00687B09">
        <w:rPr>
          <w:rFonts w:ascii="宋体" w:hAnsi="宋体" w:hint="eastAsia"/>
          <w:sz w:val="24"/>
          <w:szCs w:val="24"/>
        </w:rPr>
        <w:t>研讨</w:t>
      </w:r>
      <w:r>
        <w:rPr>
          <w:rFonts w:ascii="宋体" w:hAnsi="宋体" w:hint="eastAsia"/>
          <w:sz w:val="24"/>
          <w:szCs w:val="24"/>
        </w:rPr>
        <w:t>型</w:t>
      </w:r>
      <w:r w:rsidRPr="00687B09">
        <w:rPr>
          <w:rFonts w:ascii="宋体" w:hAnsi="宋体" w:hint="eastAsia"/>
          <w:sz w:val="24"/>
          <w:szCs w:val="24"/>
        </w:rPr>
        <w:t>教学是湖南师范大学</w:t>
      </w:r>
      <w:smartTag w:uri="urn:schemas-microsoft-com:office:smarttags" w:element="PlaceType">
        <w:r w:rsidRPr="00687B09">
          <w:rPr>
            <w:rFonts w:ascii="宋体" w:hAnsi="宋体" w:hint="eastAsia"/>
            <w:sz w:val="24"/>
            <w:szCs w:val="24"/>
          </w:rPr>
          <w:t>文学院</w:t>
        </w:r>
      </w:smartTag>
      <w:r w:rsidRPr="00687B09">
        <w:rPr>
          <w:rFonts w:ascii="宋体" w:hAnsi="宋体" w:hint="eastAsia"/>
          <w:sz w:val="24"/>
          <w:szCs w:val="24"/>
        </w:rPr>
        <w:t>博士生导</w:t>
      </w:r>
      <w:smartTag w:uri="urn:schemas-microsoft-com:office:smarttags" w:element="PlaceType">
        <w:r w:rsidRPr="00687B09">
          <w:rPr>
            <w:rFonts w:ascii="宋体" w:hAnsi="宋体" w:hint="eastAsia"/>
            <w:sz w:val="24"/>
            <w:szCs w:val="24"/>
          </w:rPr>
          <w:t>师郭汉民</w:t>
        </w:r>
      </w:smartTag>
      <w:r w:rsidRPr="00687B09">
        <w:rPr>
          <w:rFonts w:ascii="宋体" w:hAnsi="宋体" w:hint="eastAsia"/>
          <w:sz w:val="24"/>
          <w:szCs w:val="24"/>
        </w:rPr>
        <w:t>教授在总结数十年教学经验的基础上探索出来的一种行之有效</w:t>
      </w:r>
      <w:r>
        <w:rPr>
          <w:rFonts w:ascii="宋体" w:hAnsi="宋体" w:hint="eastAsia"/>
          <w:sz w:val="24"/>
          <w:szCs w:val="24"/>
        </w:rPr>
        <w:t>的</w:t>
      </w:r>
      <w:r w:rsidRPr="00687B09">
        <w:rPr>
          <w:rFonts w:ascii="宋体" w:hAnsi="宋体" w:hint="eastAsia"/>
          <w:sz w:val="24"/>
          <w:szCs w:val="24"/>
        </w:rPr>
        <w:t>教学模式。此后国内多位专家学者从不同方面对研讨</w:t>
      </w:r>
      <w:r>
        <w:rPr>
          <w:rFonts w:ascii="宋体" w:hAnsi="宋体" w:hint="eastAsia"/>
          <w:sz w:val="24"/>
          <w:szCs w:val="24"/>
        </w:rPr>
        <w:t>型</w:t>
      </w:r>
      <w:r w:rsidRPr="00687B09">
        <w:rPr>
          <w:rFonts w:ascii="宋体" w:hAnsi="宋体" w:hint="eastAsia"/>
          <w:sz w:val="24"/>
          <w:szCs w:val="24"/>
        </w:rPr>
        <w:t>教学提出自己的观点和看法，很多高校的教育工作者也在实际的教学中积极</w:t>
      </w:r>
      <w:r>
        <w:rPr>
          <w:rFonts w:ascii="宋体" w:hAnsi="宋体" w:hint="eastAsia"/>
          <w:sz w:val="24"/>
          <w:szCs w:val="24"/>
        </w:rPr>
        <w:t>地</w:t>
      </w:r>
      <w:r w:rsidRPr="00687B09">
        <w:rPr>
          <w:rFonts w:ascii="宋体" w:hAnsi="宋体" w:hint="eastAsia"/>
          <w:sz w:val="24"/>
          <w:szCs w:val="24"/>
        </w:rPr>
        <w:t>推行这种新型的教学模式。</w:t>
      </w:r>
    </w:p>
    <w:p w:rsidR="00615308" w:rsidRDefault="00615308" w:rsidP="006E7A33">
      <w:pPr>
        <w:spacing w:line="360" w:lineRule="auto"/>
        <w:ind w:firstLineChars="200" w:firstLine="480"/>
        <w:rPr>
          <w:rFonts w:ascii="宋体"/>
          <w:sz w:val="24"/>
          <w:szCs w:val="24"/>
        </w:rPr>
      </w:pPr>
      <w:smartTag w:uri="urn:schemas-microsoft-com:office:smarttags" w:element="PlaceType">
        <w:r w:rsidRPr="006E7A33">
          <w:rPr>
            <w:rFonts w:ascii="宋体" w:hAnsi="宋体" w:hint="eastAsia"/>
            <w:sz w:val="24"/>
            <w:szCs w:val="24"/>
          </w:rPr>
          <w:t>郭汉民</w:t>
        </w:r>
      </w:smartTag>
      <w:r w:rsidRPr="006E7A33">
        <w:rPr>
          <w:rFonts w:ascii="宋体" w:hAnsi="宋体" w:hint="eastAsia"/>
          <w:sz w:val="24"/>
          <w:szCs w:val="24"/>
        </w:rPr>
        <w:t>教授认为</w:t>
      </w:r>
      <w:bookmarkStart w:id="0" w:name="_Ref353542192"/>
      <w:r>
        <w:rPr>
          <w:rStyle w:val="a6"/>
          <w:rFonts w:ascii="宋体"/>
          <w:sz w:val="24"/>
          <w:szCs w:val="24"/>
        </w:rPr>
        <w:footnoteReference w:id="4"/>
      </w:r>
      <w:bookmarkEnd w:id="0"/>
      <w:r w:rsidRPr="006E7A33">
        <w:rPr>
          <w:rFonts w:ascii="宋体" w:hAnsi="宋体" w:hint="eastAsia"/>
          <w:sz w:val="24"/>
          <w:szCs w:val="24"/>
        </w:rPr>
        <w:t>，研讨式即研究讨论式，研究与讨论贯穿于教学的全过程，它不是如何上好一堂课的方法，而是贯穿于一门课程始终的方法。其宗旨在于通过实践培养学生</w:t>
      </w:r>
      <w:r>
        <w:rPr>
          <w:rFonts w:ascii="宋体" w:hAnsi="宋体" w:hint="eastAsia"/>
          <w:sz w:val="24"/>
          <w:szCs w:val="24"/>
        </w:rPr>
        <w:t>各</w:t>
      </w:r>
      <w:r w:rsidRPr="006E7A33">
        <w:rPr>
          <w:rFonts w:ascii="宋体" w:hAnsi="宋体" w:hint="eastAsia"/>
          <w:sz w:val="24"/>
          <w:szCs w:val="24"/>
        </w:rPr>
        <w:t>方面的能力，包括自学能力、思维能力、写作能力、口头表达能力、研究与创新能力</w:t>
      </w:r>
      <w:r>
        <w:rPr>
          <w:rFonts w:ascii="宋体" w:hAnsi="宋体" w:hint="eastAsia"/>
          <w:sz w:val="24"/>
          <w:szCs w:val="24"/>
        </w:rPr>
        <w:t>等，</w:t>
      </w:r>
      <w:r w:rsidRPr="006E7A33">
        <w:rPr>
          <w:rFonts w:ascii="宋体" w:hAnsi="宋体" w:hint="eastAsia"/>
          <w:sz w:val="24"/>
          <w:szCs w:val="24"/>
        </w:rPr>
        <w:t>提高学生的综合素质。这种教学模式有三个突出的特点：一是教师首先要研究学生，在了解学生对学科的态度，学生的兴趣和学生的知识和技能的基础上，才能因材施教；二是教学主体以学生为中心，通过查阅资</w:t>
      </w:r>
      <w:r w:rsidRPr="006E7A33">
        <w:rPr>
          <w:rFonts w:ascii="宋体" w:hAnsi="宋体" w:hint="eastAsia"/>
          <w:sz w:val="24"/>
          <w:szCs w:val="24"/>
        </w:rPr>
        <w:lastRenderedPageBreak/>
        <w:t>料、小组讨论、观点分享以及老师讲评，通过自主学习、对话和讨论来充分发挥学生的创造力。学生主动性学习是研讨</w:t>
      </w:r>
      <w:r>
        <w:rPr>
          <w:rFonts w:ascii="宋体" w:hAnsi="宋体" w:hint="eastAsia"/>
          <w:sz w:val="24"/>
          <w:szCs w:val="24"/>
        </w:rPr>
        <w:t>型</w:t>
      </w:r>
      <w:r w:rsidRPr="006E7A33">
        <w:rPr>
          <w:rFonts w:ascii="宋体" w:hAnsi="宋体" w:hint="eastAsia"/>
          <w:sz w:val="24"/>
          <w:szCs w:val="24"/>
        </w:rPr>
        <w:t>教学得以开展的关键。三是体现教师的主导地位，教师是研讨</w:t>
      </w:r>
      <w:r>
        <w:rPr>
          <w:rFonts w:ascii="宋体" w:hAnsi="宋体" w:hint="eastAsia"/>
          <w:sz w:val="24"/>
          <w:szCs w:val="24"/>
        </w:rPr>
        <w:t>型</w:t>
      </w:r>
      <w:r w:rsidRPr="006E7A33">
        <w:rPr>
          <w:rFonts w:ascii="宋体" w:hAnsi="宋体" w:hint="eastAsia"/>
          <w:sz w:val="24"/>
          <w:szCs w:val="24"/>
        </w:rPr>
        <w:t>教学的有效设计者。这种模式有助于培养学生的专业敏感度，发展学生的创新思维，培养自学能力和实践能力，为终身学习和可持续发展奠定基础。</w:t>
      </w:r>
    </w:p>
    <w:p w:rsidR="00615308" w:rsidRDefault="00615308" w:rsidP="004D77D4">
      <w:pPr>
        <w:spacing w:line="360" w:lineRule="auto"/>
        <w:ind w:firstLineChars="200" w:firstLine="562"/>
        <w:rPr>
          <w:rFonts w:ascii="宋体"/>
          <w:b/>
          <w:sz w:val="28"/>
          <w:szCs w:val="28"/>
        </w:rPr>
      </w:pPr>
      <w:r w:rsidRPr="004D77D4">
        <w:rPr>
          <w:rFonts w:ascii="宋体" w:hAnsi="宋体" w:hint="eastAsia"/>
          <w:b/>
          <w:sz w:val="28"/>
          <w:szCs w:val="28"/>
        </w:rPr>
        <w:t>（二）</w:t>
      </w:r>
      <w:r>
        <w:rPr>
          <w:rFonts w:ascii="宋体" w:hAnsi="宋体" w:hint="eastAsia"/>
          <w:b/>
          <w:sz w:val="28"/>
          <w:szCs w:val="28"/>
        </w:rPr>
        <w:t>实施步骤</w:t>
      </w:r>
    </w:p>
    <w:p w:rsidR="00615308" w:rsidRDefault="00615308" w:rsidP="00153307">
      <w:pPr>
        <w:spacing w:line="360" w:lineRule="auto"/>
        <w:ind w:firstLineChars="200" w:firstLine="480"/>
        <w:rPr>
          <w:rFonts w:ascii="宋体"/>
          <w:sz w:val="24"/>
          <w:szCs w:val="24"/>
        </w:rPr>
      </w:pPr>
      <w:r w:rsidRPr="00153307">
        <w:rPr>
          <w:rFonts w:ascii="宋体" w:hAnsi="宋体" w:hint="eastAsia"/>
          <w:sz w:val="24"/>
          <w:szCs w:val="24"/>
        </w:rPr>
        <w:t>“研讨</w:t>
      </w:r>
      <w:r>
        <w:rPr>
          <w:rFonts w:ascii="宋体" w:hAnsi="宋体" w:hint="eastAsia"/>
          <w:sz w:val="24"/>
          <w:szCs w:val="24"/>
        </w:rPr>
        <w:t>型</w:t>
      </w:r>
      <w:r w:rsidRPr="00153307">
        <w:rPr>
          <w:rFonts w:ascii="宋体" w:hAnsi="宋体" w:hint="eastAsia"/>
          <w:sz w:val="24"/>
          <w:szCs w:val="24"/>
        </w:rPr>
        <w:t>”教学法经过多年的发展和总结，目前已形成了一套较为完善的教学活动结构框架和教学活动程序。具体来说，该方法的整个教学活动可分为以下五个步骤。</w:t>
      </w:r>
    </w:p>
    <w:p w:rsidR="00615308" w:rsidRPr="00804C7A" w:rsidRDefault="00615308" w:rsidP="00804C7A">
      <w:pPr>
        <w:pStyle w:val="ListParagraph"/>
        <w:numPr>
          <w:ilvl w:val="0"/>
          <w:numId w:val="5"/>
        </w:numPr>
        <w:spacing w:line="360" w:lineRule="auto"/>
        <w:ind w:firstLineChars="0"/>
        <w:rPr>
          <w:rFonts w:ascii="宋体"/>
          <w:b/>
          <w:sz w:val="24"/>
          <w:szCs w:val="24"/>
        </w:rPr>
      </w:pPr>
      <w:r w:rsidRPr="00804C7A">
        <w:rPr>
          <w:rFonts w:ascii="宋体" w:hAnsi="宋体" w:hint="eastAsia"/>
          <w:b/>
          <w:sz w:val="24"/>
          <w:szCs w:val="24"/>
        </w:rPr>
        <w:t>指导选题</w:t>
      </w:r>
    </w:p>
    <w:p w:rsidR="00615308" w:rsidRPr="00804C7A" w:rsidRDefault="00615308" w:rsidP="00804C7A">
      <w:pPr>
        <w:spacing w:line="360" w:lineRule="auto"/>
        <w:rPr>
          <w:rFonts w:ascii="宋体"/>
          <w:sz w:val="24"/>
          <w:szCs w:val="24"/>
        </w:rPr>
      </w:pPr>
      <w:r>
        <w:rPr>
          <w:rFonts w:ascii="宋体" w:hAnsi="宋体"/>
          <w:sz w:val="24"/>
          <w:szCs w:val="24"/>
        </w:rPr>
        <w:t xml:space="preserve">   </w:t>
      </w:r>
      <w:r>
        <w:rPr>
          <w:rFonts w:ascii="宋体" w:hAnsi="宋体" w:hint="eastAsia"/>
          <w:sz w:val="24"/>
          <w:szCs w:val="24"/>
        </w:rPr>
        <w:t>教师简</w:t>
      </w:r>
      <w:r w:rsidRPr="00804C7A">
        <w:rPr>
          <w:rFonts w:ascii="宋体" w:hAnsi="宋体" w:hint="eastAsia"/>
          <w:sz w:val="24"/>
          <w:szCs w:val="24"/>
        </w:rPr>
        <w:t>明扼要地讲清全课程的基本线索、主要观点，然后提出一系列代表性问题，要求学生选择其中一个作为自己的研讨课题。为了使学生从当前</w:t>
      </w:r>
      <w:r>
        <w:rPr>
          <w:rFonts w:ascii="宋体" w:hAnsi="宋体" w:hint="eastAsia"/>
          <w:sz w:val="24"/>
          <w:szCs w:val="24"/>
        </w:rPr>
        <w:t>学习和事件中捕捉科研视点，寻找科研</w:t>
      </w:r>
      <w:r w:rsidRPr="00804C7A">
        <w:rPr>
          <w:rFonts w:ascii="宋体" w:hAnsi="宋体" w:hint="eastAsia"/>
          <w:sz w:val="24"/>
          <w:szCs w:val="24"/>
        </w:rPr>
        <w:t>热点，学生选题的内容上一定要重视理论与实践的结合，突出内容的实践性。</w:t>
      </w:r>
    </w:p>
    <w:p w:rsidR="00615308" w:rsidRPr="008207B0" w:rsidRDefault="00615308" w:rsidP="00804C7A">
      <w:pPr>
        <w:pStyle w:val="ListParagraph"/>
        <w:numPr>
          <w:ilvl w:val="0"/>
          <w:numId w:val="5"/>
        </w:numPr>
        <w:spacing w:line="360" w:lineRule="auto"/>
        <w:ind w:firstLineChars="0"/>
        <w:rPr>
          <w:rFonts w:ascii="宋体"/>
          <w:b/>
          <w:sz w:val="24"/>
          <w:szCs w:val="24"/>
        </w:rPr>
      </w:pPr>
      <w:r w:rsidRPr="008207B0">
        <w:rPr>
          <w:rFonts w:ascii="宋体" w:hAnsi="宋体" w:hint="eastAsia"/>
          <w:b/>
          <w:sz w:val="24"/>
          <w:szCs w:val="24"/>
        </w:rPr>
        <w:t>独立探索</w:t>
      </w:r>
    </w:p>
    <w:p w:rsidR="00615308" w:rsidRPr="00804C7A" w:rsidRDefault="00615308" w:rsidP="00804C7A">
      <w:pPr>
        <w:spacing w:line="360" w:lineRule="auto"/>
        <w:ind w:firstLineChars="200" w:firstLine="480"/>
        <w:rPr>
          <w:rFonts w:ascii="宋体"/>
          <w:sz w:val="24"/>
          <w:szCs w:val="24"/>
        </w:rPr>
      </w:pPr>
      <w:r>
        <w:rPr>
          <w:rFonts w:ascii="宋体" w:hAnsi="宋体" w:hint="eastAsia"/>
          <w:sz w:val="24"/>
          <w:szCs w:val="24"/>
        </w:rPr>
        <w:t>这</w:t>
      </w:r>
      <w:r w:rsidRPr="00804C7A">
        <w:rPr>
          <w:rFonts w:ascii="宋体" w:hAnsi="宋体" w:hint="eastAsia"/>
          <w:sz w:val="24"/>
          <w:szCs w:val="24"/>
        </w:rPr>
        <w:t>是学生充分发挥自己作用，独立进行科学研究的初步训练过程。他们按照教师所传授的方法，围绕自己选择的研究课题，去图书馆、资料室，查找各种中英文电子数据库，了解学术界对该课题的研究概况，然后经过独立思考，选定论文题目，并撰写成文。</w:t>
      </w:r>
    </w:p>
    <w:p w:rsidR="00615308" w:rsidRPr="008207B0" w:rsidRDefault="00615308" w:rsidP="008207B0">
      <w:pPr>
        <w:pStyle w:val="ListParagraph"/>
        <w:numPr>
          <w:ilvl w:val="0"/>
          <w:numId w:val="5"/>
        </w:numPr>
        <w:spacing w:line="360" w:lineRule="auto"/>
        <w:ind w:firstLineChars="0"/>
        <w:rPr>
          <w:rFonts w:ascii="宋体"/>
          <w:b/>
          <w:sz w:val="24"/>
          <w:szCs w:val="24"/>
        </w:rPr>
      </w:pPr>
      <w:r w:rsidRPr="008207B0">
        <w:rPr>
          <w:rFonts w:ascii="宋体" w:hAnsi="宋体" w:hint="eastAsia"/>
          <w:b/>
          <w:sz w:val="24"/>
          <w:szCs w:val="24"/>
        </w:rPr>
        <w:t>小组交流</w:t>
      </w:r>
    </w:p>
    <w:p w:rsidR="00615308" w:rsidRPr="008207B0" w:rsidRDefault="00615308" w:rsidP="008207B0">
      <w:pPr>
        <w:spacing w:line="360" w:lineRule="auto"/>
        <w:ind w:firstLineChars="200" w:firstLine="480"/>
        <w:rPr>
          <w:rFonts w:ascii="宋体"/>
          <w:sz w:val="24"/>
          <w:szCs w:val="24"/>
        </w:rPr>
      </w:pPr>
      <w:r w:rsidRPr="008207B0">
        <w:rPr>
          <w:rFonts w:ascii="宋体" w:hAnsi="宋体" w:hint="eastAsia"/>
          <w:sz w:val="24"/>
          <w:szCs w:val="24"/>
        </w:rPr>
        <w:t>学生先内部协商，即在本组内部争辩究竟哪个观点是正确的，然后再相互协商，即针对当前问题提出自己的看法，并对别人的观点做出分析和评论。此时教师应以平等的身份加入小组成员的讨论之中，鼓励每位同学都发表自己的意见，引导小组集思广益，把本组研究成果与教材提出的观点相联系，形成对研究对象的基本认识。</w:t>
      </w:r>
    </w:p>
    <w:p w:rsidR="00615308" w:rsidRPr="008207B0" w:rsidRDefault="00615308" w:rsidP="008207B0">
      <w:pPr>
        <w:pStyle w:val="ListParagraph"/>
        <w:numPr>
          <w:ilvl w:val="0"/>
          <w:numId w:val="5"/>
        </w:numPr>
        <w:spacing w:line="360" w:lineRule="auto"/>
        <w:ind w:firstLineChars="0"/>
        <w:rPr>
          <w:rFonts w:ascii="宋体"/>
          <w:b/>
          <w:sz w:val="24"/>
          <w:szCs w:val="24"/>
        </w:rPr>
      </w:pPr>
      <w:r w:rsidRPr="008207B0">
        <w:rPr>
          <w:rFonts w:ascii="宋体" w:hAnsi="宋体" w:hint="eastAsia"/>
          <w:b/>
          <w:sz w:val="24"/>
          <w:szCs w:val="24"/>
        </w:rPr>
        <w:t>大班讲评</w:t>
      </w:r>
    </w:p>
    <w:p w:rsidR="00615308" w:rsidRPr="008207B0" w:rsidRDefault="00615308" w:rsidP="008207B0">
      <w:pPr>
        <w:spacing w:line="360" w:lineRule="auto"/>
        <w:ind w:firstLineChars="200" w:firstLine="480"/>
        <w:rPr>
          <w:rFonts w:ascii="宋体"/>
          <w:sz w:val="24"/>
          <w:szCs w:val="24"/>
        </w:rPr>
      </w:pPr>
      <w:r w:rsidRPr="008207B0">
        <w:rPr>
          <w:rFonts w:ascii="宋体" w:hAnsi="宋体" w:hint="eastAsia"/>
          <w:sz w:val="24"/>
          <w:szCs w:val="24"/>
        </w:rPr>
        <w:t>学生在学习研究的基础上进行小组交流研讨，形成对一定理论与实际问题的争鸣，达到对基本理论的共识后每组可派</w:t>
      </w:r>
      <w:r>
        <w:rPr>
          <w:rFonts w:ascii="宋体" w:hAnsi="宋体"/>
          <w:sz w:val="24"/>
          <w:szCs w:val="24"/>
        </w:rPr>
        <w:t xml:space="preserve"> 1~</w:t>
      </w:r>
      <w:r w:rsidRPr="008207B0">
        <w:rPr>
          <w:rFonts w:ascii="宋体" w:hAnsi="宋体"/>
          <w:sz w:val="24"/>
          <w:szCs w:val="24"/>
        </w:rPr>
        <w:t xml:space="preserve">2 </w:t>
      </w:r>
      <w:r>
        <w:rPr>
          <w:rFonts w:ascii="宋体" w:hAnsi="宋体" w:hint="eastAsia"/>
          <w:sz w:val="24"/>
          <w:szCs w:val="24"/>
        </w:rPr>
        <w:t>名代表分别上台，进行全面演讲</w:t>
      </w:r>
      <w:r w:rsidRPr="008207B0">
        <w:rPr>
          <w:rFonts w:ascii="宋体" w:hAnsi="宋体" w:hint="eastAsia"/>
          <w:sz w:val="24"/>
          <w:szCs w:val="24"/>
        </w:rPr>
        <w:t>。全班学生必须参加，认真听讲并参加讨论，</w:t>
      </w:r>
      <w:r>
        <w:rPr>
          <w:rFonts w:ascii="宋体" w:hAnsi="宋体" w:hint="eastAsia"/>
          <w:sz w:val="24"/>
          <w:szCs w:val="24"/>
        </w:rPr>
        <w:t>表扬、批评、质疑</w:t>
      </w:r>
      <w:r w:rsidRPr="008207B0">
        <w:rPr>
          <w:rFonts w:ascii="宋体" w:hAnsi="宋体" w:hint="eastAsia"/>
          <w:sz w:val="24"/>
          <w:szCs w:val="24"/>
        </w:rPr>
        <w:t>，报告人还要进行</w:t>
      </w:r>
      <w:r w:rsidRPr="008207B0">
        <w:rPr>
          <w:rFonts w:ascii="宋体" w:hAnsi="宋体" w:hint="eastAsia"/>
          <w:sz w:val="24"/>
          <w:szCs w:val="24"/>
        </w:rPr>
        <w:lastRenderedPageBreak/>
        <w:t>答辩，教师则给予现场点评。</w:t>
      </w:r>
    </w:p>
    <w:p w:rsidR="00615308" w:rsidRPr="004E2B4D" w:rsidRDefault="00615308" w:rsidP="008207B0">
      <w:pPr>
        <w:pStyle w:val="ListParagraph"/>
        <w:numPr>
          <w:ilvl w:val="0"/>
          <w:numId w:val="5"/>
        </w:numPr>
        <w:spacing w:line="360" w:lineRule="auto"/>
        <w:ind w:firstLineChars="0"/>
        <w:rPr>
          <w:rFonts w:ascii="宋体"/>
          <w:b/>
          <w:sz w:val="24"/>
          <w:szCs w:val="24"/>
        </w:rPr>
      </w:pPr>
      <w:r w:rsidRPr="004E2B4D">
        <w:rPr>
          <w:rFonts w:ascii="宋体" w:hAnsi="宋体" w:hint="eastAsia"/>
          <w:b/>
          <w:sz w:val="24"/>
          <w:szCs w:val="24"/>
        </w:rPr>
        <w:t>总结提高</w:t>
      </w:r>
    </w:p>
    <w:p w:rsidR="00615308" w:rsidRPr="008207B0" w:rsidRDefault="00615308" w:rsidP="008207B0">
      <w:pPr>
        <w:spacing w:line="360" w:lineRule="auto"/>
        <w:ind w:firstLineChars="200" w:firstLine="480"/>
        <w:rPr>
          <w:rFonts w:ascii="宋体"/>
          <w:sz w:val="24"/>
          <w:szCs w:val="24"/>
        </w:rPr>
      </w:pPr>
      <w:r w:rsidRPr="004E2B4D">
        <w:rPr>
          <w:rFonts w:ascii="宋体" w:hAnsi="宋体" w:hint="eastAsia"/>
          <w:sz w:val="24"/>
          <w:szCs w:val="24"/>
        </w:rPr>
        <w:t>在这个阶段，教师要对学生的讲授进行点评，对于学员的分析</w:t>
      </w:r>
      <w:r>
        <w:rPr>
          <w:rFonts w:ascii="宋体" w:hAnsi="宋体" w:hint="eastAsia"/>
          <w:sz w:val="24"/>
          <w:szCs w:val="24"/>
        </w:rPr>
        <w:t>和观点等</w:t>
      </w:r>
      <w:r w:rsidRPr="004E2B4D">
        <w:rPr>
          <w:rFonts w:ascii="宋体" w:hAnsi="宋体" w:hint="eastAsia"/>
          <w:sz w:val="24"/>
          <w:szCs w:val="24"/>
        </w:rPr>
        <w:t>教师要</w:t>
      </w:r>
      <w:r>
        <w:rPr>
          <w:rFonts w:ascii="宋体" w:hAnsi="宋体" w:hint="eastAsia"/>
          <w:sz w:val="24"/>
          <w:szCs w:val="24"/>
        </w:rPr>
        <w:t>首</w:t>
      </w:r>
      <w:r w:rsidRPr="008207B0">
        <w:rPr>
          <w:rFonts w:ascii="宋体" w:hAnsi="宋体" w:hint="eastAsia"/>
          <w:sz w:val="24"/>
          <w:szCs w:val="24"/>
        </w:rPr>
        <w:t>先鼓励和表扬，再指出存在的不足，提出改进的意见，鼓励一些有创意的方案。然后</w:t>
      </w:r>
      <w:r>
        <w:rPr>
          <w:rFonts w:ascii="宋体" w:hAnsi="宋体" w:hint="eastAsia"/>
          <w:sz w:val="24"/>
          <w:szCs w:val="24"/>
        </w:rPr>
        <w:t>把学生发言的内容加以整理、归纳，并</w:t>
      </w:r>
      <w:r w:rsidRPr="008207B0">
        <w:rPr>
          <w:rFonts w:ascii="宋体" w:hAnsi="宋体" w:hint="eastAsia"/>
          <w:sz w:val="24"/>
          <w:szCs w:val="24"/>
        </w:rPr>
        <w:t>总结出他们发言的重点和亮点，水到渠成</w:t>
      </w:r>
      <w:r>
        <w:rPr>
          <w:rFonts w:ascii="宋体" w:hAnsi="宋体" w:hint="eastAsia"/>
          <w:sz w:val="24"/>
          <w:szCs w:val="24"/>
        </w:rPr>
        <w:t>地得出</w:t>
      </w:r>
      <w:r w:rsidRPr="008207B0">
        <w:rPr>
          <w:rFonts w:ascii="宋体" w:hAnsi="宋体" w:hint="eastAsia"/>
          <w:sz w:val="24"/>
          <w:szCs w:val="24"/>
        </w:rPr>
        <w:t>有</w:t>
      </w:r>
      <w:bookmarkStart w:id="1" w:name="_GoBack"/>
      <w:bookmarkEnd w:id="1"/>
      <w:r w:rsidRPr="008207B0">
        <w:rPr>
          <w:rFonts w:ascii="宋体" w:hAnsi="宋体" w:hint="eastAsia"/>
          <w:sz w:val="24"/>
          <w:szCs w:val="24"/>
        </w:rPr>
        <w:t>共识的结论。重在激励学生下次高质量地参与讨论，借以改进以后的研讨教学。</w:t>
      </w:r>
    </w:p>
    <w:p w:rsidR="00615308" w:rsidRPr="006E7A33" w:rsidRDefault="00615308" w:rsidP="00B6028F">
      <w:pPr>
        <w:pStyle w:val="ListParagraph"/>
        <w:numPr>
          <w:ilvl w:val="0"/>
          <w:numId w:val="1"/>
        </w:numPr>
        <w:spacing w:beforeLines="100" w:line="360" w:lineRule="auto"/>
        <w:ind w:left="964" w:firstLineChars="0" w:hanging="482"/>
        <w:jc w:val="center"/>
        <w:rPr>
          <w:rFonts w:ascii="黑体" w:eastAsia="黑体" w:hAnsi="黑体"/>
          <w:b/>
          <w:sz w:val="32"/>
          <w:szCs w:val="32"/>
        </w:rPr>
      </w:pPr>
      <w:r>
        <w:rPr>
          <w:rFonts w:ascii="黑体" w:eastAsia="黑体" w:hAnsi="黑体" w:hint="eastAsia"/>
          <w:b/>
          <w:sz w:val="32"/>
          <w:szCs w:val="32"/>
        </w:rPr>
        <w:t>《</w:t>
      </w:r>
      <w:r w:rsidRPr="006E7A33">
        <w:rPr>
          <w:rFonts w:ascii="黑体" w:eastAsia="黑体" w:hAnsi="黑体" w:hint="eastAsia"/>
          <w:b/>
          <w:sz w:val="32"/>
          <w:szCs w:val="32"/>
        </w:rPr>
        <w:t>税法</w:t>
      </w:r>
      <w:r>
        <w:rPr>
          <w:rFonts w:ascii="黑体" w:eastAsia="黑体" w:hAnsi="黑体" w:hint="eastAsia"/>
          <w:b/>
          <w:sz w:val="32"/>
          <w:szCs w:val="32"/>
        </w:rPr>
        <w:t>》</w:t>
      </w:r>
      <w:r w:rsidRPr="006E7A33">
        <w:rPr>
          <w:rFonts w:ascii="黑体" w:eastAsia="黑体" w:hAnsi="黑体" w:hint="eastAsia"/>
          <w:b/>
          <w:sz w:val="32"/>
          <w:szCs w:val="32"/>
        </w:rPr>
        <w:t>课程的特点</w:t>
      </w:r>
    </w:p>
    <w:p w:rsidR="00615308" w:rsidRPr="002C3B1C" w:rsidRDefault="00615308" w:rsidP="002C3B1C">
      <w:pPr>
        <w:spacing w:line="360" w:lineRule="auto"/>
        <w:ind w:firstLineChars="200" w:firstLine="562"/>
        <w:rPr>
          <w:rFonts w:ascii="宋体"/>
          <w:b/>
          <w:sz w:val="28"/>
          <w:szCs w:val="28"/>
        </w:rPr>
      </w:pPr>
      <w:r w:rsidRPr="002C3B1C">
        <w:rPr>
          <w:rFonts w:ascii="宋体" w:hAnsi="宋体" w:hint="eastAsia"/>
          <w:b/>
          <w:sz w:val="28"/>
          <w:szCs w:val="28"/>
        </w:rPr>
        <w:t>（一）教学目标</w:t>
      </w:r>
    </w:p>
    <w:p w:rsidR="00615308" w:rsidRDefault="00615308" w:rsidP="002C3B1C">
      <w:pPr>
        <w:spacing w:line="360" w:lineRule="auto"/>
        <w:ind w:firstLineChars="200" w:firstLine="480"/>
        <w:rPr>
          <w:rFonts w:ascii="宋体"/>
          <w:sz w:val="24"/>
          <w:szCs w:val="24"/>
        </w:rPr>
      </w:pPr>
      <w:r>
        <w:rPr>
          <w:rFonts w:ascii="宋体" w:hAnsi="宋体" w:hint="eastAsia"/>
          <w:sz w:val="24"/>
          <w:szCs w:val="24"/>
        </w:rPr>
        <w:t>《税法》</w:t>
      </w:r>
      <w:r w:rsidRPr="006E7A33">
        <w:rPr>
          <w:rFonts w:ascii="宋体" w:hAnsi="宋体" w:hint="eastAsia"/>
          <w:sz w:val="24"/>
          <w:szCs w:val="24"/>
        </w:rPr>
        <w:t>课程是经济类、管理类专业的基础理论课，是财政</w:t>
      </w:r>
      <w:r>
        <w:rPr>
          <w:rFonts w:ascii="宋体" w:hAnsi="宋体" w:hint="eastAsia"/>
          <w:sz w:val="24"/>
          <w:szCs w:val="24"/>
        </w:rPr>
        <w:t>、税务</w:t>
      </w:r>
      <w:r w:rsidRPr="006E7A33">
        <w:rPr>
          <w:rFonts w:ascii="宋体" w:hAnsi="宋体" w:hint="eastAsia"/>
          <w:sz w:val="24"/>
          <w:szCs w:val="24"/>
        </w:rPr>
        <w:t>专业的主干课程之一，也是一门时效性、操作性很强的课程。进入</w:t>
      </w:r>
      <w:r w:rsidRPr="006E7A33">
        <w:rPr>
          <w:rFonts w:ascii="宋体" w:hAnsi="宋体"/>
          <w:sz w:val="24"/>
          <w:szCs w:val="24"/>
        </w:rPr>
        <w:t xml:space="preserve"> 90 </w:t>
      </w:r>
      <w:r>
        <w:rPr>
          <w:rFonts w:ascii="宋体" w:hAnsi="宋体" w:hint="eastAsia"/>
          <w:sz w:val="24"/>
          <w:szCs w:val="24"/>
        </w:rPr>
        <w:t>年代以后，随着全球化的逐步深入，跨国公司等</w:t>
      </w:r>
      <w:r w:rsidRPr="006E7A33">
        <w:rPr>
          <w:rFonts w:ascii="宋体" w:hAnsi="宋体" w:hint="eastAsia"/>
          <w:sz w:val="24"/>
          <w:szCs w:val="24"/>
        </w:rPr>
        <w:t>活动</w:t>
      </w:r>
      <w:r>
        <w:rPr>
          <w:rFonts w:ascii="宋体" w:hAnsi="宋体" w:hint="eastAsia"/>
          <w:sz w:val="24"/>
          <w:szCs w:val="24"/>
        </w:rPr>
        <w:t>的</w:t>
      </w:r>
      <w:r w:rsidRPr="006E7A33">
        <w:rPr>
          <w:rFonts w:ascii="宋体" w:hAnsi="宋体" w:hint="eastAsia"/>
          <w:sz w:val="24"/>
          <w:szCs w:val="24"/>
        </w:rPr>
        <w:t>日益</w:t>
      </w:r>
      <w:r>
        <w:rPr>
          <w:rFonts w:ascii="宋体" w:hAnsi="宋体" w:hint="eastAsia"/>
          <w:sz w:val="24"/>
          <w:szCs w:val="24"/>
        </w:rPr>
        <w:t>频繁，税收问题已然成了一个非常活跃的学术研究领域和实务操作指南。《税法》课程的教学</w:t>
      </w:r>
      <w:r w:rsidRPr="006E7A33">
        <w:rPr>
          <w:rFonts w:ascii="宋体" w:hAnsi="宋体" w:hint="eastAsia"/>
          <w:sz w:val="24"/>
          <w:szCs w:val="24"/>
        </w:rPr>
        <w:t>目标</w:t>
      </w:r>
      <w:r>
        <w:rPr>
          <w:rFonts w:ascii="宋体" w:hAnsi="宋体" w:hint="eastAsia"/>
          <w:sz w:val="24"/>
          <w:szCs w:val="24"/>
        </w:rPr>
        <w:t>在于</w:t>
      </w:r>
      <w:r w:rsidRPr="002C3B1C">
        <w:rPr>
          <w:rFonts w:ascii="宋体" w:hAnsi="宋体" w:hint="eastAsia"/>
          <w:sz w:val="24"/>
          <w:szCs w:val="24"/>
        </w:rPr>
        <w:t>培养学生以下能力：</w:t>
      </w:r>
    </w:p>
    <w:p w:rsidR="00615308" w:rsidRPr="008F28A5" w:rsidRDefault="00615308" w:rsidP="008F28A5">
      <w:pPr>
        <w:spacing w:line="360" w:lineRule="auto"/>
        <w:ind w:firstLineChars="200" w:firstLine="482"/>
        <w:rPr>
          <w:rFonts w:ascii="宋体"/>
          <w:b/>
          <w:sz w:val="24"/>
          <w:szCs w:val="24"/>
        </w:rPr>
      </w:pPr>
      <w:r w:rsidRPr="008F28A5">
        <w:rPr>
          <w:rFonts w:ascii="宋体" w:hAnsi="宋体"/>
          <w:b/>
          <w:sz w:val="24"/>
          <w:szCs w:val="24"/>
        </w:rPr>
        <w:t>1.</w:t>
      </w:r>
      <w:r>
        <w:rPr>
          <w:rFonts w:ascii="宋体" w:hAnsi="宋体" w:hint="eastAsia"/>
          <w:b/>
          <w:sz w:val="24"/>
          <w:szCs w:val="24"/>
        </w:rPr>
        <w:t>较强的自主学习能力</w:t>
      </w:r>
    </w:p>
    <w:p w:rsidR="00615308" w:rsidRPr="002C3B1C" w:rsidRDefault="00615308" w:rsidP="002C3B1C">
      <w:pPr>
        <w:spacing w:line="360" w:lineRule="auto"/>
        <w:ind w:firstLineChars="200" w:firstLine="480"/>
        <w:rPr>
          <w:rFonts w:ascii="宋体"/>
          <w:sz w:val="24"/>
          <w:szCs w:val="24"/>
        </w:rPr>
      </w:pPr>
      <w:r w:rsidRPr="008F28A5">
        <w:rPr>
          <w:rFonts w:ascii="宋体" w:hAnsi="宋体" w:hint="eastAsia"/>
          <w:sz w:val="24"/>
          <w:szCs w:val="24"/>
        </w:rPr>
        <w:t>随着我国市场经济的发展和科技的进步，我国与世界联系更加紧密，经济形势变化越来越快，国家的税收政策随着经济形势也变化越来越快，因此，《税法》课程知识内容更新也较快。</w:t>
      </w:r>
      <w:r>
        <w:rPr>
          <w:rFonts w:ascii="宋体" w:hAnsi="宋体" w:hint="eastAsia"/>
          <w:sz w:val="24"/>
          <w:szCs w:val="24"/>
        </w:rPr>
        <w:t>所以独立思考，自主学习的能力</w:t>
      </w:r>
      <w:r w:rsidRPr="002C3B1C">
        <w:rPr>
          <w:rFonts w:ascii="宋体" w:hAnsi="宋体" w:hint="eastAsia"/>
          <w:sz w:val="24"/>
          <w:szCs w:val="24"/>
        </w:rPr>
        <w:t>能够</w:t>
      </w:r>
      <w:r>
        <w:rPr>
          <w:rFonts w:ascii="宋体" w:hAnsi="宋体" w:hint="eastAsia"/>
          <w:sz w:val="24"/>
          <w:szCs w:val="24"/>
        </w:rPr>
        <w:t>帮助他们</w:t>
      </w:r>
      <w:r w:rsidRPr="002C3B1C">
        <w:rPr>
          <w:rFonts w:ascii="宋体" w:hAnsi="宋体" w:hint="eastAsia"/>
          <w:sz w:val="24"/>
          <w:szCs w:val="24"/>
        </w:rPr>
        <w:t>对不断变化的税收知识进行自我学习与更新。</w:t>
      </w:r>
    </w:p>
    <w:p w:rsidR="00615308" w:rsidRPr="008F28A5" w:rsidRDefault="00615308" w:rsidP="008F28A5">
      <w:pPr>
        <w:spacing w:line="360" w:lineRule="auto"/>
        <w:ind w:firstLineChars="200" w:firstLine="482"/>
        <w:rPr>
          <w:rFonts w:ascii="宋体"/>
          <w:b/>
          <w:sz w:val="24"/>
          <w:szCs w:val="24"/>
        </w:rPr>
      </w:pPr>
      <w:r w:rsidRPr="008F28A5">
        <w:rPr>
          <w:rFonts w:ascii="宋体" w:hAnsi="宋体"/>
          <w:b/>
          <w:sz w:val="24"/>
          <w:szCs w:val="24"/>
        </w:rPr>
        <w:t>2.</w:t>
      </w:r>
      <w:r w:rsidRPr="008F28A5">
        <w:rPr>
          <w:rFonts w:ascii="宋体" w:hAnsi="宋体" w:hint="eastAsia"/>
          <w:b/>
          <w:sz w:val="24"/>
          <w:szCs w:val="24"/>
        </w:rPr>
        <w:t>科学观察和思维的能力</w:t>
      </w:r>
    </w:p>
    <w:p w:rsidR="00615308" w:rsidRPr="002C3B1C" w:rsidRDefault="00615308" w:rsidP="008F28A5">
      <w:pPr>
        <w:spacing w:line="360" w:lineRule="auto"/>
        <w:ind w:firstLineChars="200" w:firstLine="480"/>
        <w:rPr>
          <w:rFonts w:ascii="宋体"/>
          <w:sz w:val="28"/>
          <w:szCs w:val="28"/>
        </w:rPr>
      </w:pPr>
      <w:r w:rsidRPr="008F28A5">
        <w:rPr>
          <w:rFonts w:ascii="宋体" w:hAnsi="宋体" w:hint="eastAsia"/>
          <w:sz w:val="24"/>
          <w:szCs w:val="24"/>
        </w:rPr>
        <w:t>在初学税法时，学生只能按照税种分别学习，无法把握各税种之间的联系，因此也只能就某一税种做出分析。</w:t>
      </w:r>
      <w:r>
        <w:rPr>
          <w:rFonts w:ascii="宋体" w:hAnsi="宋体" w:hint="eastAsia"/>
          <w:sz w:val="24"/>
          <w:szCs w:val="24"/>
        </w:rPr>
        <w:t>但是，学习到中后期，学生</w:t>
      </w:r>
      <w:r w:rsidRPr="002C3B1C">
        <w:rPr>
          <w:rFonts w:ascii="宋体" w:hAnsi="宋体" w:hint="eastAsia"/>
          <w:sz w:val="24"/>
          <w:szCs w:val="24"/>
        </w:rPr>
        <w:t>运用税法的基本理论知识，通过观察、分析、综合、归纳等方法</w:t>
      </w:r>
      <w:r>
        <w:rPr>
          <w:rFonts w:ascii="宋体" w:hAnsi="宋体" w:hint="eastAsia"/>
          <w:sz w:val="24"/>
          <w:szCs w:val="24"/>
        </w:rPr>
        <w:t>可以</w:t>
      </w:r>
      <w:r w:rsidRPr="008F28A5">
        <w:rPr>
          <w:rFonts w:ascii="宋体" w:hAnsi="宋体" w:hint="eastAsia"/>
          <w:sz w:val="24"/>
          <w:szCs w:val="24"/>
        </w:rPr>
        <w:t>从宏观整体上把握国家税法体系</w:t>
      </w:r>
      <w:r>
        <w:rPr>
          <w:rFonts w:ascii="宋体" w:hAnsi="宋体" w:hint="eastAsia"/>
          <w:sz w:val="24"/>
          <w:szCs w:val="24"/>
        </w:rPr>
        <w:t>，</w:t>
      </w:r>
      <w:r w:rsidRPr="002C3B1C">
        <w:rPr>
          <w:rFonts w:ascii="宋体" w:hAnsi="宋体" w:hint="eastAsia"/>
          <w:sz w:val="24"/>
          <w:szCs w:val="24"/>
        </w:rPr>
        <w:t>培养</w:t>
      </w:r>
      <w:r>
        <w:rPr>
          <w:rFonts w:ascii="宋体" w:hAnsi="宋体" w:hint="eastAsia"/>
          <w:sz w:val="24"/>
          <w:szCs w:val="24"/>
        </w:rPr>
        <w:t>了</w:t>
      </w:r>
      <w:r w:rsidRPr="002C3B1C">
        <w:rPr>
          <w:rFonts w:ascii="宋体" w:hAnsi="宋体" w:hint="eastAsia"/>
          <w:sz w:val="24"/>
          <w:szCs w:val="24"/>
        </w:rPr>
        <w:t>学生发现问题和提出问题的能力，并对所涉</w:t>
      </w:r>
      <w:r>
        <w:rPr>
          <w:rFonts w:ascii="宋体" w:hAnsi="宋体" w:hint="eastAsia"/>
          <w:sz w:val="24"/>
          <w:szCs w:val="24"/>
        </w:rPr>
        <w:t>及</w:t>
      </w:r>
      <w:r w:rsidRPr="002C3B1C">
        <w:rPr>
          <w:rFonts w:ascii="宋体" w:hAnsi="宋体" w:hint="eastAsia"/>
          <w:sz w:val="24"/>
          <w:szCs w:val="24"/>
        </w:rPr>
        <w:t>问题有一定深度的理解。</w:t>
      </w:r>
    </w:p>
    <w:p w:rsidR="00615308" w:rsidRDefault="00615308" w:rsidP="004D77D4">
      <w:pPr>
        <w:spacing w:line="360" w:lineRule="auto"/>
        <w:ind w:firstLineChars="200" w:firstLine="480"/>
        <w:rPr>
          <w:rFonts w:ascii="宋体"/>
          <w:b/>
          <w:sz w:val="28"/>
          <w:szCs w:val="28"/>
        </w:rPr>
      </w:pPr>
      <w:r>
        <w:rPr>
          <w:rFonts w:ascii="宋体" w:hAnsi="宋体" w:hint="eastAsia"/>
          <w:sz w:val="24"/>
          <w:szCs w:val="24"/>
        </w:rPr>
        <w:t>为实现以上教学目标，教师必须不断</w:t>
      </w:r>
      <w:r w:rsidRPr="008F28A5">
        <w:rPr>
          <w:rFonts w:ascii="宋体" w:hAnsi="宋体" w:hint="eastAsia"/>
          <w:sz w:val="24"/>
          <w:szCs w:val="24"/>
        </w:rPr>
        <w:t>尝试综合应用新的教学方法</w:t>
      </w:r>
      <w:r>
        <w:rPr>
          <w:rFonts w:ascii="宋体" w:hAnsi="宋体" w:hint="eastAsia"/>
          <w:sz w:val="24"/>
          <w:szCs w:val="24"/>
        </w:rPr>
        <w:t>，更新</w:t>
      </w:r>
      <w:r w:rsidRPr="006E7A33">
        <w:rPr>
          <w:rFonts w:ascii="宋体" w:hAnsi="宋体" w:hint="eastAsia"/>
          <w:sz w:val="24"/>
          <w:szCs w:val="24"/>
        </w:rPr>
        <w:t>教学内容。</w:t>
      </w:r>
    </w:p>
    <w:p w:rsidR="00615308" w:rsidRDefault="00615308" w:rsidP="002C3B1C">
      <w:pPr>
        <w:spacing w:line="360" w:lineRule="auto"/>
        <w:ind w:firstLineChars="200" w:firstLine="562"/>
        <w:rPr>
          <w:rFonts w:ascii="宋体"/>
          <w:b/>
          <w:sz w:val="28"/>
          <w:szCs w:val="28"/>
        </w:rPr>
      </w:pPr>
      <w:r w:rsidRPr="002C3B1C">
        <w:rPr>
          <w:rFonts w:ascii="宋体" w:hAnsi="宋体" w:hint="eastAsia"/>
          <w:b/>
          <w:sz w:val="28"/>
          <w:szCs w:val="28"/>
        </w:rPr>
        <w:t>（二）本课程与其他学科联系</w:t>
      </w:r>
    </w:p>
    <w:p w:rsidR="00615308" w:rsidRDefault="00615308" w:rsidP="00073896">
      <w:pPr>
        <w:spacing w:line="360" w:lineRule="auto"/>
        <w:ind w:firstLineChars="200" w:firstLine="480"/>
        <w:rPr>
          <w:rFonts w:ascii="宋体"/>
          <w:sz w:val="24"/>
          <w:szCs w:val="24"/>
        </w:rPr>
      </w:pPr>
      <w:r>
        <w:rPr>
          <w:rFonts w:ascii="宋体" w:hAnsi="宋体" w:hint="eastAsia"/>
          <w:sz w:val="24"/>
          <w:szCs w:val="24"/>
        </w:rPr>
        <w:t>税法课程</w:t>
      </w:r>
      <w:r w:rsidRPr="00FA6C06">
        <w:rPr>
          <w:rFonts w:ascii="宋体" w:hAnsi="宋体" w:hint="eastAsia"/>
          <w:sz w:val="24"/>
          <w:szCs w:val="24"/>
        </w:rPr>
        <w:t>主要阐述税收的基本理论和基础知识，系统</w:t>
      </w:r>
      <w:r>
        <w:rPr>
          <w:rFonts w:ascii="宋体" w:hAnsi="宋体" w:hint="eastAsia"/>
          <w:sz w:val="24"/>
          <w:szCs w:val="24"/>
        </w:rPr>
        <w:t>地</w:t>
      </w:r>
      <w:r w:rsidRPr="00FA6C06">
        <w:rPr>
          <w:rFonts w:ascii="宋体" w:hAnsi="宋体" w:hint="eastAsia"/>
          <w:sz w:val="24"/>
          <w:szCs w:val="24"/>
        </w:rPr>
        <w:t>介绍了我国现行税收</w:t>
      </w:r>
      <w:r w:rsidRPr="00FA6C06">
        <w:rPr>
          <w:rFonts w:ascii="宋体" w:hAnsi="宋体" w:hint="eastAsia"/>
          <w:sz w:val="24"/>
          <w:szCs w:val="24"/>
        </w:rPr>
        <w:lastRenderedPageBreak/>
        <w:t>体系中各税种的主要内容以及税款的计算、缴纳、征收等各项规定与程序</w:t>
      </w:r>
      <w:r w:rsidRPr="00586329">
        <w:rPr>
          <w:rFonts w:ascii="宋体" w:hAnsi="宋体" w:hint="eastAsia"/>
          <w:sz w:val="24"/>
          <w:szCs w:val="24"/>
        </w:rPr>
        <w:t>。从图</w:t>
      </w:r>
      <w:r>
        <w:rPr>
          <w:rFonts w:ascii="宋体" w:hAnsi="宋体"/>
          <w:sz w:val="24"/>
          <w:szCs w:val="24"/>
        </w:rPr>
        <w:t>1</w:t>
      </w:r>
      <w:r>
        <w:rPr>
          <w:rFonts w:ascii="宋体" w:hAnsi="宋体" w:hint="eastAsia"/>
          <w:sz w:val="24"/>
          <w:szCs w:val="24"/>
        </w:rPr>
        <w:t>可看到税法课程与微观</w:t>
      </w:r>
      <w:r w:rsidRPr="00586329">
        <w:rPr>
          <w:rFonts w:ascii="宋体" w:hAnsi="宋体" w:hint="eastAsia"/>
          <w:sz w:val="24"/>
          <w:szCs w:val="24"/>
        </w:rPr>
        <w:t>经济学、</w:t>
      </w:r>
      <w:r>
        <w:rPr>
          <w:rFonts w:ascii="宋体" w:hAnsi="宋体" w:hint="eastAsia"/>
          <w:sz w:val="24"/>
          <w:szCs w:val="24"/>
        </w:rPr>
        <w:t>宏观经济学、会计</w:t>
      </w:r>
      <w:r w:rsidRPr="00586329">
        <w:rPr>
          <w:rFonts w:ascii="宋体" w:hAnsi="宋体" w:hint="eastAsia"/>
          <w:sz w:val="24"/>
          <w:szCs w:val="24"/>
        </w:rPr>
        <w:t>学</w:t>
      </w:r>
      <w:r>
        <w:rPr>
          <w:rFonts w:ascii="宋体" w:hAnsi="宋体" w:hint="eastAsia"/>
          <w:sz w:val="24"/>
          <w:szCs w:val="24"/>
        </w:rPr>
        <w:t>、税收管理等学科</w:t>
      </w:r>
      <w:r w:rsidRPr="00586329">
        <w:rPr>
          <w:rFonts w:ascii="宋体" w:hAnsi="宋体" w:hint="eastAsia"/>
          <w:sz w:val="24"/>
          <w:szCs w:val="24"/>
        </w:rPr>
        <w:t>之间的内在联系。由此，显示出</w:t>
      </w:r>
      <w:r>
        <w:rPr>
          <w:rFonts w:ascii="宋体" w:hAnsi="宋体" w:hint="eastAsia"/>
          <w:sz w:val="24"/>
          <w:szCs w:val="24"/>
        </w:rPr>
        <w:t>税法课程</w:t>
      </w:r>
      <w:r w:rsidRPr="00586329">
        <w:rPr>
          <w:rFonts w:ascii="宋体" w:hAnsi="宋体" w:hint="eastAsia"/>
          <w:sz w:val="24"/>
          <w:szCs w:val="24"/>
        </w:rPr>
        <w:t>在</w:t>
      </w:r>
      <w:r>
        <w:rPr>
          <w:rFonts w:ascii="宋体" w:hAnsi="宋体" w:hint="eastAsia"/>
          <w:sz w:val="24"/>
          <w:szCs w:val="24"/>
        </w:rPr>
        <w:t>财政、会计类</w:t>
      </w:r>
      <w:r w:rsidRPr="00586329">
        <w:rPr>
          <w:rFonts w:ascii="宋体" w:hAnsi="宋体" w:hint="eastAsia"/>
          <w:sz w:val="24"/>
          <w:szCs w:val="24"/>
        </w:rPr>
        <w:t>学科中的基础且重要地位。</w:t>
      </w:r>
    </w:p>
    <w:p w:rsidR="00615308" w:rsidRDefault="00B80886" w:rsidP="00F74FEE">
      <w:pPr>
        <w:spacing w:line="360" w:lineRule="auto"/>
        <w:ind w:firstLineChars="200" w:firstLine="480"/>
        <w:rPr>
          <w:rFonts w:ascii="宋体"/>
          <w:sz w:val="24"/>
          <w:szCs w:val="24"/>
        </w:rPr>
      </w:pPr>
      <w:r>
        <w:rPr>
          <w:rFonts w:ascii="宋体" w:hint="eastAsia"/>
          <w:noProof/>
          <w:sz w:val="24"/>
          <w:szCs w:val="24"/>
        </w:rPr>
        <w:drawing>
          <wp:inline distT="0" distB="0" distL="0" distR="0">
            <wp:extent cx="4381500" cy="2282982"/>
            <wp:effectExtent l="0" t="0" r="0" b="3018"/>
            <wp:docPr id="1" name="图示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15308" w:rsidRPr="00153307" w:rsidRDefault="00615308" w:rsidP="00153307">
      <w:pPr>
        <w:spacing w:line="360" w:lineRule="auto"/>
        <w:ind w:firstLineChars="200" w:firstLine="422"/>
        <w:jc w:val="center"/>
        <w:rPr>
          <w:rFonts w:ascii="宋体"/>
          <w:b/>
          <w:szCs w:val="21"/>
        </w:rPr>
      </w:pPr>
      <w:r w:rsidRPr="00153307">
        <w:rPr>
          <w:rFonts w:ascii="宋体" w:hAnsi="宋体" w:hint="eastAsia"/>
          <w:b/>
          <w:szCs w:val="21"/>
        </w:rPr>
        <w:t>图</w:t>
      </w:r>
      <w:r>
        <w:rPr>
          <w:rFonts w:ascii="宋体" w:hAnsi="宋体"/>
          <w:b/>
          <w:szCs w:val="21"/>
        </w:rPr>
        <w:t xml:space="preserve">1 </w:t>
      </w:r>
      <w:r w:rsidRPr="00153307">
        <w:rPr>
          <w:rFonts w:ascii="宋体" w:hAnsi="宋体"/>
          <w:b/>
          <w:szCs w:val="21"/>
        </w:rPr>
        <w:t xml:space="preserve"> </w:t>
      </w:r>
      <w:r w:rsidRPr="00153307">
        <w:rPr>
          <w:rFonts w:ascii="宋体" w:hAnsi="宋体" w:hint="eastAsia"/>
          <w:b/>
          <w:szCs w:val="21"/>
        </w:rPr>
        <w:t>税法与其他学科的联系</w:t>
      </w:r>
    </w:p>
    <w:p w:rsidR="00615308" w:rsidRDefault="00615308" w:rsidP="00B6028F">
      <w:pPr>
        <w:tabs>
          <w:tab w:val="left" w:pos="6690"/>
        </w:tabs>
        <w:spacing w:beforeLines="100" w:line="360" w:lineRule="auto"/>
        <w:ind w:firstLineChars="200" w:firstLine="643"/>
        <w:rPr>
          <w:rFonts w:ascii="黑体" w:eastAsia="黑体" w:hAnsi="黑体"/>
          <w:b/>
          <w:sz w:val="32"/>
          <w:szCs w:val="32"/>
        </w:rPr>
      </w:pPr>
      <w:r w:rsidRPr="00B35886">
        <w:rPr>
          <w:rFonts w:ascii="黑体" w:eastAsia="黑体" w:hAnsi="黑体" w:hint="eastAsia"/>
          <w:b/>
          <w:sz w:val="32"/>
          <w:szCs w:val="32"/>
        </w:rPr>
        <w:t>三、研讨型教学在《税法》</w:t>
      </w:r>
      <w:r>
        <w:rPr>
          <w:rFonts w:ascii="黑体" w:eastAsia="黑体" w:hAnsi="黑体" w:hint="eastAsia"/>
          <w:b/>
          <w:sz w:val="32"/>
          <w:szCs w:val="32"/>
        </w:rPr>
        <w:t>课程中的应用实践</w:t>
      </w:r>
      <w:r w:rsidRPr="00B35886">
        <w:rPr>
          <w:rFonts w:ascii="黑体" w:eastAsia="黑体" w:hAnsi="黑体"/>
          <w:b/>
          <w:sz w:val="32"/>
          <w:szCs w:val="32"/>
        </w:rPr>
        <w:tab/>
      </w:r>
    </w:p>
    <w:p w:rsidR="00615308" w:rsidRPr="00074B59" w:rsidRDefault="00615308" w:rsidP="00FA2E0A">
      <w:pPr>
        <w:pStyle w:val="ListParagraph"/>
        <w:tabs>
          <w:tab w:val="left" w:pos="6690"/>
        </w:tabs>
        <w:spacing w:line="360" w:lineRule="auto"/>
        <w:ind w:left="422" w:firstLineChars="0" w:firstLine="0"/>
        <w:rPr>
          <w:rFonts w:ascii="宋体"/>
          <w:b/>
          <w:sz w:val="28"/>
          <w:szCs w:val="28"/>
        </w:rPr>
      </w:pPr>
      <w:r>
        <w:rPr>
          <w:rFonts w:ascii="宋体" w:hAnsi="宋体" w:hint="eastAsia"/>
          <w:b/>
          <w:sz w:val="28"/>
          <w:szCs w:val="28"/>
        </w:rPr>
        <w:t>（一）</w:t>
      </w:r>
      <w:r w:rsidRPr="00074B59">
        <w:rPr>
          <w:rFonts w:ascii="宋体" w:hAnsi="宋体" w:hint="eastAsia"/>
          <w:b/>
          <w:sz w:val="28"/>
          <w:szCs w:val="28"/>
        </w:rPr>
        <w:t>课前的准备工作</w:t>
      </w:r>
    </w:p>
    <w:p w:rsidR="00615308" w:rsidRPr="00074B59" w:rsidRDefault="00615308" w:rsidP="00074B59">
      <w:pPr>
        <w:tabs>
          <w:tab w:val="left" w:pos="6690"/>
        </w:tabs>
        <w:spacing w:line="360" w:lineRule="auto"/>
        <w:ind w:firstLineChars="200" w:firstLine="480"/>
        <w:rPr>
          <w:rFonts w:ascii="宋体"/>
          <w:sz w:val="24"/>
          <w:szCs w:val="24"/>
        </w:rPr>
      </w:pPr>
      <w:r w:rsidRPr="00074B59">
        <w:rPr>
          <w:rFonts w:ascii="宋体" w:hAnsi="宋体" w:hint="eastAsia"/>
          <w:sz w:val="24"/>
          <w:szCs w:val="24"/>
        </w:rPr>
        <w:t>相对传统教学，研讨</w:t>
      </w:r>
      <w:r>
        <w:rPr>
          <w:rFonts w:ascii="宋体" w:hAnsi="宋体" w:hint="eastAsia"/>
          <w:sz w:val="24"/>
          <w:szCs w:val="24"/>
        </w:rPr>
        <w:t>型</w:t>
      </w:r>
      <w:r w:rsidRPr="00074B59">
        <w:rPr>
          <w:rFonts w:ascii="宋体" w:hAnsi="宋体" w:hint="eastAsia"/>
          <w:sz w:val="24"/>
          <w:szCs w:val="24"/>
        </w:rPr>
        <w:t>教学是一种动态开放式教学方式，虽然教师把教学的主角让给了学生，但决不意味着教师便能置身事外、袖手旁观。相反，为保证教学效果，教师需事先花更多精力做好各项准备工作。</w:t>
      </w:r>
    </w:p>
    <w:p w:rsidR="00615308" w:rsidRDefault="00615308" w:rsidP="00D821DA">
      <w:pPr>
        <w:tabs>
          <w:tab w:val="left" w:pos="6690"/>
        </w:tabs>
        <w:spacing w:line="360" w:lineRule="auto"/>
        <w:ind w:firstLineChars="200" w:firstLine="480"/>
        <w:rPr>
          <w:rFonts w:ascii="宋体"/>
          <w:sz w:val="24"/>
          <w:szCs w:val="24"/>
        </w:rPr>
      </w:pPr>
      <w:r>
        <w:rPr>
          <w:rFonts w:ascii="宋体" w:hAnsi="宋体"/>
          <w:sz w:val="24"/>
          <w:szCs w:val="24"/>
        </w:rPr>
        <w:t>1</w:t>
      </w:r>
      <w:r>
        <w:rPr>
          <w:rFonts w:ascii="宋体" w:hAnsi="宋体" w:hint="eastAsia"/>
          <w:sz w:val="24"/>
          <w:szCs w:val="24"/>
        </w:rPr>
        <w:t>、</w:t>
      </w:r>
      <w:r w:rsidRPr="00074B59">
        <w:rPr>
          <w:rFonts w:ascii="宋体" w:hAnsi="宋体" w:hint="eastAsia"/>
          <w:sz w:val="24"/>
          <w:szCs w:val="24"/>
        </w:rPr>
        <w:t>对教材的内容</w:t>
      </w:r>
      <w:r>
        <w:rPr>
          <w:rFonts w:ascii="宋体" w:hAnsi="宋体" w:hint="eastAsia"/>
          <w:sz w:val="24"/>
          <w:szCs w:val="24"/>
        </w:rPr>
        <w:t>做出</w:t>
      </w:r>
      <w:r w:rsidRPr="00074B59">
        <w:rPr>
          <w:rFonts w:ascii="宋体" w:hAnsi="宋体" w:hint="eastAsia"/>
          <w:sz w:val="24"/>
          <w:szCs w:val="24"/>
        </w:rPr>
        <w:t>整合，以适应</w:t>
      </w:r>
      <w:r>
        <w:rPr>
          <w:rFonts w:ascii="宋体" w:hAnsi="宋体" w:hint="eastAsia"/>
          <w:sz w:val="24"/>
          <w:szCs w:val="24"/>
        </w:rPr>
        <w:t>“研讨型</w:t>
      </w:r>
      <w:r w:rsidRPr="00074B59">
        <w:rPr>
          <w:rFonts w:ascii="宋体" w:hAnsi="宋体" w:hint="eastAsia"/>
          <w:sz w:val="24"/>
          <w:szCs w:val="24"/>
        </w:rPr>
        <w:t>”教学的开展。</w:t>
      </w:r>
    </w:p>
    <w:p w:rsidR="00615308" w:rsidRDefault="00615308" w:rsidP="00D821DA">
      <w:pPr>
        <w:tabs>
          <w:tab w:val="left" w:pos="6690"/>
        </w:tabs>
        <w:spacing w:line="360" w:lineRule="auto"/>
        <w:ind w:firstLineChars="200" w:firstLine="480"/>
        <w:rPr>
          <w:rFonts w:ascii="宋体"/>
          <w:sz w:val="24"/>
          <w:szCs w:val="24"/>
        </w:rPr>
      </w:pPr>
      <w:r>
        <w:rPr>
          <w:rFonts w:ascii="宋体" w:hAnsi="宋体" w:hint="eastAsia"/>
          <w:sz w:val="24"/>
          <w:szCs w:val="24"/>
        </w:rPr>
        <w:t>由于课程的课时有限，而且选修本课程的学生基本上都是没有任何税法基础的，所以研讨型课程不能一开始就展开研讨，而是由教师在较少的时间内完成对学生普及税法知识的传授。因此，教师把教材整合为三</w:t>
      </w:r>
      <w:r w:rsidRPr="00074B59">
        <w:rPr>
          <w:rFonts w:ascii="宋体" w:hAnsi="宋体" w:hint="eastAsia"/>
          <w:sz w:val="24"/>
          <w:szCs w:val="24"/>
        </w:rPr>
        <w:t>个部分。第一部分是</w:t>
      </w:r>
      <w:r>
        <w:rPr>
          <w:rFonts w:ascii="宋体" w:hAnsi="宋体" w:hint="eastAsia"/>
          <w:sz w:val="24"/>
          <w:szCs w:val="24"/>
        </w:rPr>
        <w:t>税收的基础理论知识；第二部分是对我国税法中现行税种的详细介绍；第三部分是介绍港澳台税制及税收改革趋势。在做出整合后，教师会把整个课程的安排事先告知学生，课程分为两大部分，第一部分是教师主讲；第二部分是学生研讨，研讨题目由教师指定和学生自选两种方式。</w:t>
      </w:r>
    </w:p>
    <w:p w:rsidR="00615308" w:rsidRDefault="00615308" w:rsidP="00D821DA">
      <w:pPr>
        <w:tabs>
          <w:tab w:val="left" w:pos="6690"/>
        </w:tabs>
        <w:spacing w:line="360" w:lineRule="auto"/>
        <w:ind w:firstLineChars="200" w:firstLine="480"/>
        <w:rPr>
          <w:rFonts w:ascii="宋体"/>
          <w:sz w:val="24"/>
          <w:szCs w:val="24"/>
        </w:rPr>
      </w:pPr>
      <w:r>
        <w:rPr>
          <w:rFonts w:ascii="宋体" w:hAnsi="宋体"/>
          <w:sz w:val="24"/>
          <w:szCs w:val="24"/>
        </w:rPr>
        <w:t>2</w:t>
      </w:r>
      <w:r>
        <w:rPr>
          <w:rFonts w:ascii="宋体" w:hAnsi="宋体" w:hint="eastAsia"/>
          <w:sz w:val="24"/>
          <w:szCs w:val="24"/>
        </w:rPr>
        <w:t>、确定选题，课程计划的公布和动员。</w:t>
      </w:r>
    </w:p>
    <w:p w:rsidR="00615308" w:rsidRDefault="00615308" w:rsidP="00614186">
      <w:pPr>
        <w:tabs>
          <w:tab w:val="left" w:pos="6690"/>
        </w:tabs>
        <w:spacing w:line="360" w:lineRule="auto"/>
        <w:ind w:firstLineChars="200" w:firstLine="480"/>
        <w:rPr>
          <w:rFonts w:ascii="宋体"/>
          <w:sz w:val="24"/>
          <w:szCs w:val="24"/>
        </w:rPr>
      </w:pPr>
      <w:r>
        <w:rPr>
          <w:rFonts w:ascii="宋体" w:hAnsi="宋体" w:hint="eastAsia"/>
          <w:sz w:val="24"/>
          <w:szCs w:val="24"/>
        </w:rPr>
        <w:t>研讨型教学中，选题的确定非常重要，有时候题目是否合适决定了研讨的成败，因此教师必须事先拟定一些可以供学生选择的合适的题目。这些题目必须是</w:t>
      </w:r>
      <w:r>
        <w:rPr>
          <w:rFonts w:ascii="宋体" w:hAnsi="宋体" w:hint="eastAsia"/>
          <w:sz w:val="24"/>
          <w:szCs w:val="24"/>
        </w:rPr>
        <w:lastRenderedPageBreak/>
        <w:t>适合学生讨论、联系现实经济的一些税收类问题。</w:t>
      </w:r>
      <w:r w:rsidRPr="00D821DA">
        <w:rPr>
          <w:rFonts w:ascii="宋体" w:hAnsi="宋体" w:hint="eastAsia"/>
          <w:sz w:val="24"/>
          <w:szCs w:val="24"/>
        </w:rPr>
        <w:t>教师在精心设计好研讨课题之后，必</w:t>
      </w:r>
      <w:r>
        <w:rPr>
          <w:rFonts w:ascii="宋体" w:hAnsi="宋体" w:hint="eastAsia"/>
          <w:sz w:val="24"/>
          <w:szCs w:val="24"/>
        </w:rPr>
        <w:t>须尽量拓宽视野和思路</w:t>
      </w:r>
      <w:r w:rsidRPr="00D821DA">
        <w:rPr>
          <w:rFonts w:ascii="宋体" w:hAnsi="宋体" w:hint="eastAsia"/>
          <w:sz w:val="24"/>
          <w:szCs w:val="24"/>
        </w:rPr>
        <w:t>，周密思考从这</w:t>
      </w:r>
      <w:r>
        <w:rPr>
          <w:rFonts w:ascii="宋体" w:hAnsi="宋体" w:hint="eastAsia"/>
          <w:sz w:val="24"/>
          <w:szCs w:val="24"/>
        </w:rPr>
        <w:t>些</w:t>
      </w:r>
      <w:r w:rsidRPr="00D821DA">
        <w:rPr>
          <w:rFonts w:ascii="宋体" w:hAnsi="宋体" w:hint="eastAsia"/>
          <w:sz w:val="24"/>
          <w:szCs w:val="24"/>
        </w:rPr>
        <w:t>研讨题目出发有可能还会引申出哪些关联问题、学生将会提出怎样的见解、究竟应该怎样去解答这些问题。</w:t>
      </w:r>
    </w:p>
    <w:p w:rsidR="00615308" w:rsidRDefault="00615308" w:rsidP="00614186">
      <w:pPr>
        <w:tabs>
          <w:tab w:val="left" w:pos="6690"/>
        </w:tabs>
        <w:spacing w:line="360" w:lineRule="auto"/>
        <w:ind w:firstLineChars="200" w:firstLine="480"/>
        <w:rPr>
          <w:rFonts w:ascii="宋体"/>
          <w:sz w:val="24"/>
          <w:szCs w:val="24"/>
        </w:rPr>
      </w:pPr>
      <w:r>
        <w:rPr>
          <w:rFonts w:ascii="宋体" w:hAnsi="宋体" w:hint="eastAsia"/>
          <w:sz w:val="24"/>
          <w:szCs w:val="24"/>
        </w:rPr>
        <w:t>选题确定后，还</w:t>
      </w:r>
      <w:r w:rsidRPr="00D821DA">
        <w:rPr>
          <w:rFonts w:ascii="宋体" w:hAnsi="宋体" w:hint="eastAsia"/>
          <w:sz w:val="24"/>
          <w:szCs w:val="24"/>
        </w:rPr>
        <w:t>要做好对学生的动员与督导。主讲教师在设计研讨课的过程中，要把教学目的、教学内容、研讨题目以及程序等一系列教学方案提前发给学生，这样才能使学生做到心中有数、有所准备、有的放矢。让学生有充分的时间和条件去阅读教材，通过各种途径搜集有效素材，形成自己的观点和认识，撰写成书面材料。最后教师还要指导学生如何讲授、如何配合、如何互动，同时提醒学生在课堂讨论时应当注意的问题。</w:t>
      </w:r>
    </w:p>
    <w:p w:rsidR="00615308" w:rsidRPr="00614186" w:rsidRDefault="00615308" w:rsidP="00FA2E0A">
      <w:pPr>
        <w:pStyle w:val="ListParagraph"/>
        <w:tabs>
          <w:tab w:val="left" w:pos="6690"/>
        </w:tabs>
        <w:spacing w:line="360" w:lineRule="auto"/>
        <w:ind w:left="422" w:firstLineChars="0" w:firstLine="0"/>
        <w:rPr>
          <w:rFonts w:ascii="宋体"/>
          <w:b/>
          <w:sz w:val="28"/>
          <w:szCs w:val="28"/>
        </w:rPr>
      </w:pPr>
      <w:r>
        <w:rPr>
          <w:rFonts w:ascii="宋体" w:hAnsi="宋体" w:hint="eastAsia"/>
          <w:b/>
          <w:sz w:val="28"/>
          <w:szCs w:val="28"/>
        </w:rPr>
        <w:t>（二）</w:t>
      </w:r>
      <w:r w:rsidRPr="00614186">
        <w:rPr>
          <w:rFonts w:ascii="宋体" w:hAnsi="宋体" w:hint="eastAsia"/>
          <w:b/>
          <w:sz w:val="28"/>
          <w:szCs w:val="28"/>
        </w:rPr>
        <w:t>正式课程的展开</w:t>
      </w:r>
    </w:p>
    <w:p w:rsidR="00615308" w:rsidRDefault="00615308" w:rsidP="00F45D05">
      <w:pPr>
        <w:tabs>
          <w:tab w:val="left" w:pos="6690"/>
        </w:tabs>
        <w:spacing w:line="360" w:lineRule="auto"/>
        <w:ind w:firstLineChars="200" w:firstLine="480"/>
        <w:rPr>
          <w:rFonts w:ascii="宋体"/>
          <w:sz w:val="24"/>
          <w:szCs w:val="24"/>
        </w:rPr>
      </w:pPr>
      <w:r>
        <w:rPr>
          <w:rFonts w:ascii="宋体" w:hAnsi="宋体" w:hint="eastAsia"/>
          <w:sz w:val="24"/>
          <w:szCs w:val="24"/>
        </w:rPr>
        <w:t>正式课程分为两部分，第一部分是教师用大概</w:t>
      </w:r>
      <w:r>
        <w:rPr>
          <w:rFonts w:ascii="宋体" w:hAnsi="宋体"/>
          <w:sz w:val="24"/>
          <w:szCs w:val="24"/>
        </w:rPr>
        <w:t>6-7</w:t>
      </w:r>
      <w:r>
        <w:rPr>
          <w:rFonts w:ascii="宋体" w:hAnsi="宋体" w:hint="eastAsia"/>
          <w:sz w:val="24"/>
          <w:szCs w:val="24"/>
        </w:rPr>
        <w:t>周左右时间主讲我国现行主要税种的要点。第二部分是研讨课程的进行。</w:t>
      </w:r>
    </w:p>
    <w:p w:rsidR="00615308" w:rsidRDefault="00615308" w:rsidP="00F45D05">
      <w:pPr>
        <w:tabs>
          <w:tab w:val="left" w:pos="6690"/>
        </w:tabs>
        <w:spacing w:line="360" w:lineRule="auto"/>
        <w:ind w:firstLineChars="200" w:firstLine="480"/>
        <w:rPr>
          <w:rFonts w:ascii="宋体"/>
          <w:sz w:val="24"/>
          <w:szCs w:val="24"/>
        </w:rPr>
      </w:pPr>
      <w:r>
        <w:rPr>
          <w:rFonts w:ascii="宋体" w:hAnsi="宋体" w:hint="eastAsia"/>
          <w:sz w:val="24"/>
          <w:szCs w:val="24"/>
        </w:rPr>
        <w:t>在教师主讲部分，不同于传统的主讲，虽然形式一样，也是以教师主讲为主，但是整个主讲始终为后面的研讨课做准备和铺垫。比如在讲解增值税和营业税部分，教师会提及目前我国正在进行的营改增试点的一些情况和存在的问题，只是提及，但是不深入展开，目的是引导同学在选择研讨型课题时可以考虑这方面的话题。比如在讲解房产税时，教师会简单介绍目前我国试图通过房产税的普遍开征来抑制房价的现状，教师可以让同学思考：房产税的普遍开征能否抑制房价的问题；引导同学思考房产税的政策对所涉及的行业会有什么样的影响；</w:t>
      </w:r>
      <w:r w:rsidRPr="00E42179">
        <w:rPr>
          <w:rFonts w:ascii="宋体" w:hAnsi="宋体" w:hint="eastAsia"/>
          <w:sz w:val="24"/>
          <w:szCs w:val="24"/>
        </w:rPr>
        <w:t>企业在新的政策下应有什么样的应对策略</w:t>
      </w:r>
      <w:r>
        <w:rPr>
          <w:rFonts w:ascii="宋体" w:hAnsi="宋体" w:hint="eastAsia"/>
          <w:sz w:val="24"/>
          <w:szCs w:val="24"/>
        </w:rPr>
        <w:t>；同时可以引导他们进行房产税的国际比较。</w:t>
      </w:r>
      <w:r>
        <w:rPr>
          <w:rFonts w:ascii="宋体" w:hAnsi="宋体"/>
          <w:sz w:val="24"/>
          <w:szCs w:val="24"/>
        </w:rPr>
        <w:t xml:space="preserve"> </w:t>
      </w:r>
    </w:p>
    <w:p w:rsidR="00615308" w:rsidRPr="00614186" w:rsidRDefault="00615308" w:rsidP="00F45D05">
      <w:pPr>
        <w:tabs>
          <w:tab w:val="left" w:pos="6690"/>
        </w:tabs>
        <w:spacing w:line="360" w:lineRule="auto"/>
        <w:ind w:firstLineChars="200" w:firstLine="480"/>
        <w:rPr>
          <w:rFonts w:ascii="宋体"/>
          <w:sz w:val="24"/>
          <w:szCs w:val="24"/>
        </w:rPr>
      </w:pPr>
      <w:r>
        <w:rPr>
          <w:rFonts w:ascii="宋体" w:hAnsi="宋体" w:hint="eastAsia"/>
          <w:sz w:val="24"/>
          <w:szCs w:val="24"/>
        </w:rPr>
        <w:t>在教师主讲部分，除了</w:t>
      </w:r>
      <w:r w:rsidRPr="00614186">
        <w:rPr>
          <w:rFonts w:ascii="宋体" w:hAnsi="宋体" w:hint="eastAsia"/>
          <w:sz w:val="24"/>
          <w:szCs w:val="24"/>
        </w:rPr>
        <w:t>集中讲授</w:t>
      </w:r>
      <w:r>
        <w:rPr>
          <w:rFonts w:ascii="宋体" w:hAnsi="宋体" w:hint="eastAsia"/>
          <w:sz w:val="24"/>
          <w:szCs w:val="24"/>
        </w:rPr>
        <w:t>税法</w:t>
      </w:r>
      <w:r w:rsidRPr="00614186">
        <w:rPr>
          <w:rFonts w:ascii="宋体" w:hAnsi="宋体" w:hint="eastAsia"/>
          <w:sz w:val="24"/>
          <w:szCs w:val="24"/>
        </w:rPr>
        <w:t>课程的一些基本</w:t>
      </w:r>
      <w:r>
        <w:rPr>
          <w:rFonts w:ascii="宋体" w:hAnsi="宋体" w:hint="eastAsia"/>
          <w:sz w:val="24"/>
          <w:szCs w:val="24"/>
        </w:rPr>
        <w:t>内容和引申到的一些现实税收问题外，顺便给学生</w:t>
      </w:r>
      <w:r w:rsidRPr="00C9123A">
        <w:rPr>
          <w:rFonts w:ascii="宋体" w:hAnsi="宋体" w:hint="eastAsia"/>
          <w:sz w:val="24"/>
          <w:szCs w:val="24"/>
        </w:rPr>
        <w:t>讲授研究</w:t>
      </w:r>
      <w:r>
        <w:rPr>
          <w:rFonts w:ascii="宋体" w:hAnsi="宋体" w:hint="eastAsia"/>
          <w:sz w:val="24"/>
          <w:szCs w:val="24"/>
        </w:rPr>
        <w:t>课题</w:t>
      </w:r>
      <w:r w:rsidRPr="00C9123A">
        <w:rPr>
          <w:rFonts w:ascii="宋体" w:hAnsi="宋体" w:hint="eastAsia"/>
          <w:sz w:val="24"/>
          <w:szCs w:val="24"/>
        </w:rPr>
        <w:t>的方法。由于本课程的教学具有“研讨</w:t>
      </w:r>
      <w:r>
        <w:rPr>
          <w:rFonts w:ascii="宋体" w:hAnsi="宋体" w:hint="eastAsia"/>
          <w:sz w:val="24"/>
          <w:szCs w:val="24"/>
        </w:rPr>
        <w:t>型</w:t>
      </w:r>
      <w:r w:rsidRPr="00C9123A">
        <w:rPr>
          <w:rFonts w:ascii="宋体" w:hAnsi="宋体" w:hint="eastAsia"/>
          <w:sz w:val="24"/>
          <w:szCs w:val="24"/>
        </w:rPr>
        <w:t>”性质，因此不同于传统的单纯授课式教学，督促学生自己展开研究和讨论是其中的重要环节。</w:t>
      </w:r>
      <w:r>
        <w:rPr>
          <w:rFonts w:ascii="宋体" w:hAnsi="宋体" w:hint="eastAsia"/>
          <w:sz w:val="24"/>
          <w:szCs w:val="24"/>
        </w:rPr>
        <w:t>具体来说</w:t>
      </w:r>
      <w:r w:rsidRPr="00C9123A">
        <w:rPr>
          <w:rFonts w:ascii="宋体" w:hAnsi="宋体" w:hint="eastAsia"/>
          <w:sz w:val="24"/>
          <w:szCs w:val="24"/>
        </w:rPr>
        <w:t>包括教会学生如何拟定一个研究计划（</w:t>
      </w:r>
      <w:r w:rsidRPr="00C9123A">
        <w:rPr>
          <w:rFonts w:ascii="宋体" w:hAnsi="宋体"/>
          <w:sz w:val="24"/>
          <w:szCs w:val="24"/>
        </w:rPr>
        <w:t>Research Proposal</w:t>
      </w:r>
      <w:r>
        <w:rPr>
          <w:rFonts w:ascii="宋体" w:hAnsi="宋体" w:hint="eastAsia"/>
          <w:sz w:val="24"/>
          <w:szCs w:val="24"/>
        </w:rPr>
        <w:t>）、如何利用数据库查找相关资料</w:t>
      </w:r>
      <w:r w:rsidRPr="00C9123A">
        <w:rPr>
          <w:rFonts w:ascii="宋体" w:hAnsi="宋体" w:hint="eastAsia"/>
          <w:sz w:val="24"/>
          <w:szCs w:val="24"/>
        </w:rPr>
        <w:t>等。</w:t>
      </w:r>
    </w:p>
    <w:p w:rsidR="00615308" w:rsidRDefault="00615308" w:rsidP="00F45D05">
      <w:pPr>
        <w:tabs>
          <w:tab w:val="left" w:pos="6690"/>
        </w:tabs>
        <w:spacing w:line="360" w:lineRule="auto"/>
        <w:ind w:firstLineChars="200" w:firstLine="480"/>
        <w:rPr>
          <w:rFonts w:ascii="宋体"/>
          <w:sz w:val="24"/>
          <w:szCs w:val="24"/>
        </w:rPr>
      </w:pPr>
      <w:r>
        <w:rPr>
          <w:rFonts w:ascii="宋体" w:hAnsi="宋体" w:hint="eastAsia"/>
          <w:sz w:val="24"/>
          <w:szCs w:val="24"/>
        </w:rPr>
        <w:t>第二部分是研讨课程的开展，这部分</w:t>
      </w:r>
      <w:r w:rsidRPr="00F45D05">
        <w:rPr>
          <w:rFonts w:ascii="宋体" w:hAnsi="宋体" w:hint="eastAsia"/>
          <w:sz w:val="24"/>
          <w:szCs w:val="24"/>
        </w:rPr>
        <w:t>工作是整个课程的中心环节，也是本项教学改革的最有价值部分。</w:t>
      </w:r>
      <w:r>
        <w:rPr>
          <w:rFonts w:ascii="宋体" w:hAnsi="宋体" w:hint="eastAsia"/>
          <w:sz w:val="24"/>
          <w:szCs w:val="24"/>
        </w:rPr>
        <w:t>一般可分为五个步骤：</w:t>
      </w:r>
    </w:p>
    <w:p w:rsidR="00615308" w:rsidRPr="00341B76" w:rsidRDefault="00615308" w:rsidP="00064BEA">
      <w:pPr>
        <w:pStyle w:val="ListParagraph"/>
        <w:tabs>
          <w:tab w:val="left" w:pos="6690"/>
        </w:tabs>
        <w:spacing w:line="360" w:lineRule="auto"/>
        <w:ind w:firstLineChars="147" w:firstLine="354"/>
        <w:rPr>
          <w:rFonts w:ascii="宋体"/>
          <w:b/>
          <w:sz w:val="24"/>
          <w:szCs w:val="24"/>
        </w:rPr>
      </w:pPr>
      <w:r>
        <w:rPr>
          <w:rFonts w:ascii="宋体" w:hAnsi="宋体"/>
          <w:b/>
          <w:sz w:val="24"/>
          <w:szCs w:val="24"/>
        </w:rPr>
        <w:t>1</w:t>
      </w:r>
      <w:r>
        <w:rPr>
          <w:rFonts w:ascii="宋体" w:hAnsi="宋体" w:hint="eastAsia"/>
          <w:b/>
          <w:sz w:val="24"/>
          <w:szCs w:val="24"/>
        </w:rPr>
        <w:t>、</w:t>
      </w:r>
      <w:r w:rsidRPr="00341B76">
        <w:rPr>
          <w:rFonts w:ascii="宋体" w:hAnsi="宋体" w:hint="eastAsia"/>
          <w:b/>
          <w:sz w:val="24"/>
          <w:szCs w:val="24"/>
        </w:rPr>
        <w:t>了解学生</w:t>
      </w:r>
    </w:p>
    <w:p w:rsidR="00615308" w:rsidRDefault="00615308" w:rsidP="00341B76">
      <w:pPr>
        <w:tabs>
          <w:tab w:val="left" w:pos="6690"/>
        </w:tabs>
        <w:spacing w:line="360" w:lineRule="auto"/>
        <w:ind w:firstLineChars="150" w:firstLine="360"/>
        <w:rPr>
          <w:rFonts w:ascii="宋体"/>
          <w:sz w:val="24"/>
          <w:szCs w:val="24"/>
        </w:rPr>
      </w:pPr>
      <w:r w:rsidRPr="00341B76">
        <w:rPr>
          <w:rFonts w:ascii="宋体" w:hAnsi="宋体" w:hint="eastAsia"/>
          <w:sz w:val="24"/>
          <w:szCs w:val="24"/>
        </w:rPr>
        <w:t>通过发放“关于《</w:t>
      </w:r>
      <w:r>
        <w:rPr>
          <w:rFonts w:ascii="宋体" w:hAnsi="宋体" w:hint="eastAsia"/>
          <w:sz w:val="24"/>
          <w:szCs w:val="24"/>
        </w:rPr>
        <w:t>税法</w:t>
      </w:r>
      <w:r w:rsidRPr="00341B76">
        <w:rPr>
          <w:rFonts w:ascii="宋体" w:hAnsi="宋体" w:hint="eastAsia"/>
          <w:sz w:val="24"/>
          <w:szCs w:val="24"/>
        </w:rPr>
        <w:t>》课程的学生信息调查问卷表”，</w:t>
      </w:r>
      <w:r>
        <w:rPr>
          <w:rFonts w:ascii="宋体" w:hAnsi="宋体" w:hint="eastAsia"/>
          <w:sz w:val="24"/>
          <w:szCs w:val="24"/>
        </w:rPr>
        <w:t>了解学生的基本情况，</w:t>
      </w:r>
      <w:r w:rsidRPr="00341B76">
        <w:rPr>
          <w:rFonts w:ascii="宋体" w:hAnsi="宋体" w:hint="eastAsia"/>
          <w:sz w:val="24"/>
          <w:szCs w:val="24"/>
        </w:rPr>
        <w:lastRenderedPageBreak/>
        <w:t>要充分考虑到各种因素包括：住宿情况（住校、走读），学生性格（内向、外向），学生掌握专业知识的情况（优秀、一般），学生擅长处理的信息类型（文字、图片），学生课余打工的情况（有兼职、无兼职），是否担任学生干部（院、系、班级）。一个理想的小组，不应该是某类学生十分集中，造成小组分工时部分工作抢着做，部分工作没人做。</w:t>
      </w:r>
    </w:p>
    <w:p w:rsidR="00615308" w:rsidRPr="00341B76" w:rsidRDefault="00615308" w:rsidP="00341B76">
      <w:pPr>
        <w:tabs>
          <w:tab w:val="left" w:pos="6690"/>
        </w:tabs>
        <w:spacing w:line="360" w:lineRule="auto"/>
        <w:ind w:firstLineChars="200" w:firstLine="482"/>
        <w:rPr>
          <w:rFonts w:ascii="宋体"/>
          <w:b/>
          <w:sz w:val="24"/>
          <w:szCs w:val="24"/>
        </w:rPr>
      </w:pPr>
      <w:r w:rsidRPr="00341B76">
        <w:rPr>
          <w:rFonts w:ascii="宋体" w:hAnsi="宋体"/>
          <w:b/>
          <w:sz w:val="24"/>
          <w:szCs w:val="24"/>
        </w:rPr>
        <w:t>2.</w:t>
      </w:r>
      <w:r w:rsidRPr="00341B76">
        <w:rPr>
          <w:b/>
        </w:rPr>
        <w:t xml:space="preserve"> </w:t>
      </w:r>
      <w:r w:rsidRPr="00341B76">
        <w:rPr>
          <w:rFonts w:ascii="宋体" w:hAnsi="宋体" w:hint="eastAsia"/>
          <w:b/>
          <w:sz w:val="24"/>
          <w:szCs w:val="24"/>
        </w:rPr>
        <w:t>确立研讨主题</w:t>
      </w:r>
    </w:p>
    <w:p w:rsidR="00615308" w:rsidRPr="00E42179" w:rsidRDefault="00615308" w:rsidP="00E42179">
      <w:pPr>
        <w:tabs>
          <w:tab w:val="left" w:pos="6690"/>
        </w:tabs>
        <w:spacing w:line="360" w:lineRule="auto"/>
        <w:ind w:firstLineChars="200" w:firstLine="480"/>
        <w:rPr>
          <w:rFonts w:ascii="宋体"/>
          <w:sz w:val="24"/>
          <w:szCs w:val="24"/>
        </w:rPr>
      </w:pPr>
      <w:r w:rsidRPr="000455E2">
        <w:rPr>
          <w:rFonts w:ascii="宋体" w:hAnsi="宋体" w:hint="eastAsia"/>
          <w:sz w:val="24"/>
          <w:szCs w:val="24"/>
        </w:rPr>
        <w:t>教师首先讲解基础理论知识，在此基础上，选择课程中的重点难点内容，疑难问题、有争议的学术问题或具体案例，作为研讨对象，确定研讨主题。</w:t>
      </w:r>
      <w:r w:rsidRPr="00D24BC0">
        <w:rPr>
          <w:rFonts w:ascii="宋体" w:hAnsi="宋体" w:hint="eastAsia"/>
          <w:sz w:val="24"/>
          <w:szCs w:val="24"/>
        </w:rPr>
        <w:t>这里值得注意的是教师对于学生课后研究专题的选择，应力求体现本门课程的特色：需要将课程的内容与当今世界重大的</w:t>
      </w:r>
      <w:r>
        <w:rPr>
          <w:rFonts w:ascii="宋体" w:hAnsi="宋体" w:hint="eastAsia"/>
          <w:sz w:val="24"/>
          <w:szCs w:val="24"/>
        </w:rPr>
        <w:t>财税改革</w:t>
      </w:r>
      <w:r w:rsidRPr="00D24BC0">
        <w:rPr>
          <w:rFonts w:ascii="宋体" w:hAnsi="宋体" w:hint="eastAsia"/>
          <w:sz w:val="24"/>
          <w:szCs w:val="24"/>
        </w:rPr>
        <w:t>热点问题联系起来，理论联系实际，激发学生的兴趣，鼓励学生去思考，提高他们解决问题的能力。</w:t>
      </w:r>
      <w:r>
        <w:rPr>
          <w:rFonts w:ascii="宋体" w:hAnsi="宋体" w:hint="eastAsia"/>
          <w:sz w:val="24"/>
          <w:szCs w:val="24"/>
        </w:rPr>
        <w:t>比如：在讲解财产税部分，可以提及我国还没有开征但是西方一些国际普遍开征的遗产税等，引导同学放眼全世界考虑税收问题。</w:t>
      </w:r>
    </w:p>
    <w:p w:rsidR="00615308" w:rsidRPr="00341B76" w:rsidRDefault="00615308" w:rsidP="00341B76">
      <w:pPr>
        <w:tabs>
          <w:tab w:val="left" w:pos="6690"/>
        </w:tabs>
        <w:spacing w:line="360" w:lineRule="auto"/>
        <w:ind w:firstLineChars="200" w:firstLine="482"/>
        <w:rPr>
          <w:rFonts w:ascii="宋体"/>
          <w:b/>
          <w:sz w:val="24"/>
          <w:szCs w:val="24"/>
        </w:rPr>
      </w:pPr>
      <w:r w:rsidRPr="00341B76">
        <w:rPr>
          <w:rFonts w:ascii="宋体" w:hAnsi="宋体"/>
          <w:b/>
          <w:sz w:val="24"/>
          <w:szCs w:val="24"/>
        </w:rPr>
        <w:t>3.</w:t>
      </w:r>
      <w:r w:rsidRPr="00341B76">
        <w:rPr>
          <w:b/>
        </w:rPr>
        <w:t xml:space="preserve"> </w:t>
      </w:r>
      <w:r w:rsidRPr="00341B76">
        <w:rPr>
          <w:rFonts w:ascii="宋体" w:hAnsi="宋体" w:hint="eastAsia"/>
          <w:b/>
          <w:sz w:val="24"/>
          <w:szCs w:val="24"/>
        </w:rPr>
        <w:t>自主学习研究</w:t>
      </w:r>
    </w:p>
    <w:p w:rsidR="00615308" w:rsidRDefault="00615308" w:rsidP="00341B76">
      <w:pPr>
        <w:tabs>
          <w:tab w:val="left" w:pos="6690"/>
        </w:tabs>
        <w:spacing w:line="360" w:lineRule="auto"/>
        <w:ind w:firstLineChars="200" w:firstLine="480"/>
        <w:rPr>
          <w:rFonts w:ascii="宋体"/>
          <w:sz w:val="24"/>
          <w:szCs w:val="24"/>
        </w:rPr>
      </w:pPr>
      <w:r w:rsidRPr="00341B76">
        <w:rPr>
          <w:rFonts w:ascii="宋体" w:hAnsi="宋体" w:hint="eastAsia"/>
          <w:sz w:val="24"/>
          <w:szCs w:val="24"/>
        </w:rPr>
        <w:t>这个阶段是培养学生检索和收集资</w:t>
      </w:r>
      <w:r>
        <w:rPr>
          <w:rFonts w:ascii="宋体" w:hAnsi="宋体" w:hint="eastAsia"/>
          <w:sz w:val="24"/>
          <w:szCs w:val="24"/>
        </w:rPr>
        <w:t>料能力，</w:t>
      </w:r>
      <w:r w:rsidRPr="00341B76">
        <w:rPr>
          <w:rFonts w:ascii="宋体" w:hAnsi="宋体" w:hint="eastAsia"/>
          <w:sz w:val="24"/>
          <w:szCs w:val="24"/>
        </w:rPr>
        <w:t>分析思考能力的重要阶段。在此阶段，学生通过图书馆、网络等渠道收集、整理资料、独立分析思考，并撰写成发言稿。</w:t>
      </w:r>
      <w:r>
        <w:rPr>
          <w:rFonts w:ascii="宋体" w:hAnsi="宋体" w:hint="eastAsia"/>
          <w:sz w:val="24"/>
          <w:szCs w:val="24"/>
        </w:rPr>
        <w:t>比如：</w:t>
      </w:r>
      <w:r w:rsidRPr="00341B76">
        <w:rPr>
          <w:rFonts w:ascii="宋体" w:hAnsi="宋体" w:hint="eastAsia"/>
          <w:sz w:val="24"/>
          <w:szCs w:val="24"/>
        </w:rPr>
        <w:t>教师事先给出学生查找所需资料的途径、来源和</w:t>
      </w:r>
      <w:r>
        <w:rPr>
          <w:rFonts w:ascii="宋体" w:hAnsi="宋体" w:hint="eastAsia"/>
          <w:sz w:val="24"/>
          <w:szCs w:val="24"/>
        </w:rPr>
        <w:t>分析方法。比如房产税问题，引导学生查找学术界对于房产税改革的几种不同观点，房产税试点后一年内房价的波动数据、政府税收变化情况、涉及行业的税法变化情况。</w:t>
      </w:r>
      <w:r w:rsidRPr="006B33B9">
        <w:rPr>
          <w:rFonts w:ascii="宋体" w:hAnsi="宋体" w:hint="eastAsia"/>
          <w:sz w:val="24"/>
          <w:szCs w:val="24"/>
        </w:rPr>
        <w:t>同时，在学生查找资料、研究问题的过程中，教师要保持同他们的联系，及时解答他们的问题。</w:t>
      </w:r>
    </w:p>
    <w:p w:rsidR="00615308" w:rsidRPr="00B64918" w:rsidRDefault="00615308" w:rsidP="00B64918">
      <w:pPr>
        <w:tabs>
          <w:tab w:val="left" w:pos="6690"/>
        </w:tabs>
        <w:spacing w:line="360" w:lineRule="auto"/>
        <w:ind w:firstLineChars="200" w:firstLine="482"/>
        <w:rPr>
          <w:rFonts w:ascii="宋体"/>
          <w:b/>
          <w:sz w:val="24"/>
          <w:szCs w:val="24"/>
        </w:rPr>
      </w:pPr>
      <w:r w:rsidRPr="00B64918">
        <w:rPr>
          <w:rFonts w:ascii="宋体" w:hAnsi="宋体"/>
          <w:b/>
          <w:sz w:val="24"/>
          <w:szCs w:val="24"/>
        </w:rPr>
        <w:t>4.</w:t>
      </w:r>
      <w:r w:rsidRPr="00B64918">
        <w:rPr>
          <w:b/>
        </w:rPr>
        <w:t xml:space="preserve"> </w:t>
      </w:r>
      <w:r w:rsidRPr="00B64918">
        <w:rPr>
          <w:rFonts w:ascii="宋体" w:hAnsi="宋体" w:hint="eastAsia"/>
          <w:b/>
          <w:sz w:val="24"/>
          <w:szCs w:val="24"/>
        </w:rPr>
        <w:t>小组讨论和交流</w:t>
      </w:r>
    </w:p>
    <w:p w:rsidR="00615308" w:rsidRDefault="00615308" w:rsidP="000D6FFF">
      <w:pPr>
        <w:tabs>
          <w:tab w:val="left" w:pos="6690"/>
        </w:tabs>
        <w:spacing w:line="360" w:lineRule="auto"/>
        <w:ind w:firstLineChars="200" w:firstLine="480"/>
        <w:rPr>
          <w:rFonts w:ascii="宋体"/>
          <w:sz w:val="24"/>
          <w:szCs w:val="24"/>
        </w:rPr>
      </w:pPr>
      <w:r>
        <w:rPr>
          <w:rFonts w:ascii="宋体" w:hAnsi="宋体" w:hint="eastAsia"/>
          <w:sz w:val="24"/>
          <w:szCs w:val="24"/>
        </w:rPr>
        <w:t>研讨型课程的班级人数一般在</w:t>
      </w:r>
      <w:r>
        <w:rPr>
          <w:rFonts w:ascii="宋体" w:hAnsi="宋体"/>
          <w:sz w:val="24"/>
          <w:szCs w:val="24"/>
        </w:rPr>
        <w:t>20-35</w:t>
      </w:r>
      <w:r>
        <w:rPr>
          <w:rFonts w:ascii="宋体" w:hAnsi="宋体" w:hint="eastAsia"/>
          <w:sz w:val="24"/>
          <w:szCs w:val="24"/>
        </w:rPr>
        <w:t>人左右，人数太少，无法展开讨论，气氛无法活跃，人数太多，很难有序组织，也很难让每个学生都有展示自己的机会。我们的研讨型课程已经实践了</w:t>
      </w:r>
      <w:r>
        <w:rPr>
          <w:rFonts w:ascii="宋体" w:hAnsi="宋体"/>
          <w:sz w:val="24"/>
          <w:szCs w:val="24"/>
        </w:rPr>
        <w:t>4</w:t>
      </w:r>
      <w:r>
        <w:rPr>
          <w:rFonts w:ascii="宋体" w:hAnsi="宋体" w:hint="eastAsia"/>
          <w:sz w:val="24"/>
          <w:szCs w:val="24"/>
        </w:rPr>
        <w:t>年，每年的人数基本就在</w:t>
      </w:r>
      <w:r>
        <w:rPr>
          <w:rFonts w:ascii="宋体" w:hAnsi="宋体"/>
          <w:sz w:val="24"/>
          <w:szCs w:val="24"/>
        </w:rPr>
        <w:t>20-35</w:t>
      </w:r>
      <w:r>
        <w:rPr>
          <w:rFonts w:ascii="宋体" w:hAnsi="宋体" w:hint="eastAsia"/>
          <w:sz w:val="24"/>
          <w:szCs w:val="24"/>
        </w:rPr>
        <w:t>人左右。一般将所有同学</w:t>
      </w:r>
      <w:r w:rsidRPr="000D6FFF">
        <w:rPr>
          <w:rFonts w:ascii="宋体" w:hAnsi="宋体" w:hint="eastAsia"/>
          <w:sz w:val="24"/>
          <w:szCs w:val="24"/>
        </w:rPr>
        <w:t>分为</w:t>
      </w:r>
      <w:r>
        <w:rPr>
          <w:rFonts w:ascii="宋体" w:hAnsi="宋体"/>
          <w:sz w:val="24"/>
          <w:szCs w:val="24"/>
        </w:rPr>
        <w:t>5-7</w:t>
      </w:r>
      <w:r w:rsidRPr="000D6FFF">
        <w:rPr>
          <w:rFonts w:ascii="宋体" w:hAnsi="宋体" w:hint="eastAsia"/>
          <w:sz w:val="24"/>
          <w:szCs w:val="24"/>
        </w:rPr>
        <w:t>个小组，</w:t>
      </w:r>
      <w:r>
        <w:rPr>
          <w:rFonts w:ascii="宋体" w:hAnsi="宋体" w:hint="eastAsia"/>
          <w:sz w:val="24"/>
          <w:szCs w:val="24"/>
        </w:rPr>
        <w:t>每组以</w:t>
      </w:r>
      <w:r>
        <w:rPr>
          <w:rFonts w:ascii="宋体" w:hAnsi="宋体"/>
          <w:sz w:val="24"/>
          <w:szCs w:val="24"/>
        </w:rPr>
        <w:t>4-5</w:t>
      </w:r>
      <w:r>
        <w:rPr>
          <w:rFonts w:ascii="宋体" w:hAnsi="宋体" w:hint="eastAsia"/>
          <w:sz w:val="24"/>
          <w:szCs w:val="24"/>
        </w:rPr>
        <w:t>人比较适宜</w:t>
      </w:r>
      <w:r w:rsidRPr="000D6FFF">
        <w:rPr>
          <w:rFonts w:ascii="宋体" w:hAnsi="宋体" w:hint="eastAsia"/>
          <w:sz w:val="24"/>
          <w:szCs w:val="24"/>
        </w:rPr>
        <w:t>，</w:t>
      </w:r>
      <w:r>
        <w:rPr>
          <w:rFonts w:ascii="宋体" w:hAnsi="宋体" w:hint="eastAsia"/>
          <w:sz w:val="24"/>
          <w:szCs w:val="24"/>
        </w:rPr>
        <w:t>每组选出一个有责任心和协调能力的学生作为组长，小组的组合以学生自愿和教师协调相结合，配合前面对学生的调查数据，把不同特长的学生组合到一个小组中。</w:t>
      </w:r>
    </w:p>
    <w:p w:rsidR="00615308" w:rsidRDefault="00615308" w:rsidP="000D6FFF">
      <w:pPr>
        <w:tabs>
          <w:tab w:val="left" w:pos="6690"/>
        </w:tabs>
        <w:spacing w:line="360" w:lineRule="auto"/>
        <w:ind w:firstLineChars="200" w:firstLine="480"/>
        <w:rPr>
          <w:rFonts w:ascii="宋体"/>
          <w:sz w:val="24"/>
          <w:szCs w:val="24"/>
        </w:rPr>
      </w:pPr>
      <w:r>
        <w:rPr>
          <w:rFonts w:ascii="宋体" w:hAnsi="宋体" w:hint="eastAsia"/>
          <w:sz w:val="24"/>
          <w:szCs w:val="24"/>
        </w:rPr>
        <w:t>分组后，</w:t>
      </w:r>
      <w:r w:rsidRPr="000D6FFF">
        <w:rPr>
          <w:rFonts w:ascii="宋体" w:hAnsi="宋体" w:hint="eastAsia"/>
          <w:sz w:val="24"/>
          <w:szCs w:val="24"/>
        </w:rPr>
        <w:t>以小组为单位进行</w:t>
      </w:r>
      <w:r>
        <w:rPr>
          <w:rFonts w:ascii="宋体" w:hAnsi="宋体" w:hint="eastAsia"/>
          <w:sz w:val="24"/>
          <w:szCs w:val="24"/>
        </w:rPr>
        <w:t>资料准备、</w:t>
      </w:r>
      <w:r w:rsidRPr="000D6FFF">
        <w:rPr>
          <w:rFonts w:ascii="宋体" w:hAnsi="宋体" w:hint="eastAsia"/>
          <w:sz w:val="24"/>
          <w:szCs w:val="24"/>
        </w:rPr>
        <w:t>讨论并总结发言。这一阶</w:t>
      </w:r>
      <w:smartTag w:uri="urn:schemas-microsoft-com:office:smarttags" w:element="PlaceType">
        <w:r w:rsidRPr="000D6FFF">
          <w:rPr>
            <w:rFonts w:ascii="宋体" w:hAnsi="宋体" w:hint="eastAsia"/>
            <w:sz w:val="24"/>
            <w:szCs w:val="24"/>
          </w:rPr>
          <w:t>段</w:t>
        </w:r>
      </w:smartTag>
      <w:r w:rsidRPr="000D6FFF">
        <w:rPr>
          <w:rFonts w:ascii="宋体" w:hAnsi="宋体" w:hint="eastAsia"/>
          <w:sz w:val="24"/>
          <w:szCs w:val="24"/>
        </w:rPr>
        <w:t>老师将</w:t>
      </w:r>
      <w:r>
        <w:rPr>
          <w:rFonts w:ascii="宋体" w:hAnsi="宋体" w:hint="eastAsia"/>
          <w:sz w:val="24"/>
          <w:szCs w:val="24"/>
        </w:rPr>
        <w:t>时</w:t>
      </w:r>
      <w:r>
        <w:rPr>
          <w:rFonts w:ascii="宋体" w:hAnsi="宋体" w:hint="eastAsia"/>
          <w:sz w:val="24"/>
          <w:szCs w:val="24"/>
        </w:rPr>
        <w:lastRenderedPageBreak/>
        <w:t>间让渡给学生，</w:t>
      </w:r>
      <w:r w:rsidRPr="000D6FFF">
        <w:rPr>
          <w:rFonts w:ascii="宋体" w:hAnsi="宋体" w:hint="eastAsia"/>
          <w:sz w:val="24"/>
          <w:szCs w:val="24"/>
        </w:rPr>
        <w:t>让学生展现自己研究的成果，是最能培养学生口头表达能力、总结综述能力、快速思维、反映能力和培育学生的独立批判精神的阶段。在这个过程中，并不意味着教师是学生学习的旁观者，而是应该时时指导，对不正确的观点予以质疑，对胆小学生予以鼓励，对创新观点予以支持。</w:t>
      </w:r>
    </w:p>
    <w:p w:rsidR="00615308" w:rsidRDefault="00615308" w:rsidP="000D6FFF">
      <w:pPr>
        <w:tabs>
          <w:tab w:val="left" w:pos="6690"/>
        </w:tabs>
        <w:spacing w:line="360" w:lineRule="auto"/>
        <w:ind w:firstLineChars="200" w:firstLine="480"/>
        <w:rPr>
          <w:rFonts w:ascii="宋体"/>
          <w:sz w:val="24"/>
          <w:szCs w:val="24"/>
        </w:rPr>
      </w:pPr>
      <w:r>
        <w:rPr>
          <w:rFonts w:ascii="宋体" w:hAnsi="宋体" w:hint="eastAsia"/>
          <w:sz w:val="24"/>
          <w:szCs w:val="24"/>
        </w:rPr>
        <w:t>在讨论和交流环节，分为以下几个阶段：</w:t>
      </w:r>
    </w:p>
    <w:p w:rsidR="00615308" w:rsidRDefault="00615308" w:rsidP="000D6FFF">
      <w:pPr>
        <w:tabs>
          <w:tab w:val="left" w:pos="6690"/>
        </w:tabs>
        <w:spacing w:line="360" w:lineRule="auto"/>
        <w:ind w:firstLineChars="200" w:firstLine="480"/>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小组派代表上台展示课题成果。一般教师建议组长选派该组中语言表达能力最好的一个学生作为代表发言展示。在发言之前，教师会传授一些讲演的技巧提醒上台讲演同学注意，比如讲演时重点要突出，要和听众有眼神和情感的交流，要充满激情，要注意听众的接受程度等。</w:t>
      </w:r>
    </w:p>
    <w:p w:rsidR="00615308" w:rsidRDefault="00615308" w:rsidP="000D6FFF">
      <w:pPr>
        <w:tabs>
          <w:tab w:val="left" w:pos="6690"/>
        </w:tabs>
        <w:spacing w:line="360" w:lineRule="auto"/>
        <w:ind w:firstLineChars="200" w:firstLine="480"/>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学生和教师点评环节。在这个环节，教师首先会随机叫学生对前面学生的展示表现进行点评，在点评过程中，可以让学生自主去判断演讲的一些精要问题，点评包括对课题内容的点评和对演讲效果的点评。学生点评完之后，教师会进行补充点评，把一些学生没有发现的问题提出来，这个环节非常有必要，会帮助后面没有展示的小组有益的提示和建议。</w:t>
      </w:r>
    </w:p>
    <w:p w:rsidR="00615308" w:rsidRDefault="00615308" w:rsidP="000D6FFF">
      <w:pPr>
        <w:tabs>
          <w:tab w:val="left" w:pos="6690"/>
        </w:tabs>
        <w:spacing w:line="360" w:lineRule="auto"/>
        <w:ind w:firstLineChars="200" w:firstLine="480"/>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提问和讨论环节。这是最为重要的环节，也是我们这个课程改革的核心部分。在这个环节，通过全班同学对小组研究成果中的一些疑问提问和讨论，从而达到学生对税收理论、实践和前沿问题的深入理解和思考。比如在研讨遗产税话题时，对于我国目前需不需要开征遗产税同学们展开激烈的讨论，有的同学认为不适合开征，有的同学则认为需要开征，于是教师引导支持不适合开征的同学探讨不适合开征的理由，引导支持需要开征的同学探讨开征的必要性和可行性以及开征应该采取的具体细则和操作规范等，在谈到具体操作时，教师又建议同学们去参考美国等一些开征遗产税很成熟的国家的具体做法，结合我国的国情设计出适合中国的遗产税条例。通过探讨，同学们发现遗产税问题看似简单，其实细节很多，具体操作很复杂。从而激发他们的浓厚兴趣，即使讨论结束了，有的同学还会在课后继续去收集资料，进行思考，这正是研讨型教学的效果。而在传统的教学中，教师负责把教材上的知识要点讲给同学听，学生负责认真听讲，认真完成教师布置的一些理论性的计算题目等。这样的教学，根本无法激发同学深入思考税收问题的兴趣。</w:t>
      </w:r>
    </w:p>
    <w:p w:rsidR="00615308" w:rsidRDefault="00615308" w:rsidP="000D6FFF">
      <w:pPr>
        <w:tabs>
          <w:tab w:val="left" w:pos="6690"/>
        </w:tabs>
        <w:spacing w:line="360" w:lineRule="auto"/>
        <w:ind w:firstLineChars="200" w:firstLine="480"/>
        <w:rPr>
          <w:rFonts w:ascii="宋体"/>
          <w:sz w:val="24"/>
          <w:szCs w:val="24"/>
        </w:rPr>
      </w:pPr>
      <w:r>
        <w:rPr>
          <w:rFonts w:ascii="宋体" w:hAnsi="宋体" w:hint="eastAsia"/>
          <w:sz w:val="24"/>
          <w:szCs w:val="24"/>
        </w:rPr>
        <w:t>在这一环节，经常会遇到讨论热烈得无法下课的情况，同学们各抒己见，热</w:t>
      </w:r>
      <w:r>
        <w:rPr>
          <w:rFonts w:ascii="宋体" w:hAnsi="宋体" w:hint="eastAsia"/>
          <w:sz w:val="24"/>
          <w:szCs w:val="24"/>
        </w:rPr>
        <w:lastRenderedPageBreak/>
        <w:t>情高昂，意犹未尽，</w:t>
      </w:r>
      <w:smartTag w:uri="urn:schemas-microsoft-com:office:smarttags" w:element="PlaceType">
        <w:r>
          <w:rPr>
            <w:rFonts w:ascii="宋体" w:hAnsi="宋体" w:hint="eastAsia"/>
            <w:sz w:val="24"/>
            <w:szCs w:val="24"/>
          </w:rPr>
          <w:t>于是</w:t>
        </w:r>
      </w:smartTag>
      <w:r>
        <w:rPr>
          <w:rFonts w:ascii="宋体" w:hAnsi="宋体" w:hint="eastAsia"/>
          <w:sz w:val="24"/>
          <w:szCs w:val="24"/>
        </w:rPr>
        <w:t>老师不得不拖堂。因此建议采取研讨型方式的课程应该适当考虑增加课时量。</w:t>
      </w:r>
    </w:p>
    <w:p w:rsidR="00615308" w:rsidRPr="00521043" w:rsidRDefault="00615308" w:rsidP="000D6FFF">
      <w:pPr>
        <w:tabs>
          <w:tab w:val="left" w:pos="6690"/>
        </w:tabs>
        <w:spacing w:line="360" w:lineRule="auto"/>
        <w:ind w:firstLineChars="200" w:firstLine="480"/>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）教师总结环节。</w:t>
      </w:r>
      <w:r>
        <w:rPr>
          <w:rFonts w:ascii="宋体" w:hint="eastAsia"/>
          <w:sz w:val="24"/>
          <w:szCs w:val="24"/>
        </w:rPr>
        <w:t>在这个环节，教师负责对课题负责组的材料和演讲做总结，指出优点与不足，并对讨论的问题表达教师自己的观点和态度，教师需要强调，有些观点仅仅表达她个人的看法，并不是真理，这样进一步引导同学对于该课题还可以进一步去深入思考解决方案和手段等。</w:t>
      </w:r>
    </w:p>
    <w:p w:rsidR="00615308" w:rsidRPr="0070745B" w:rsidRDefault="00615308" w:rsidP="00064BEA">
      <w:pPr>
        <w:pStyle w:val="ListParagraph"/>
        <w:tabs>
          <w:tab w:val="left" w:pos="6690"/>
        </w:tabs>
        <w:spacing w:line="360" w:lineRule="auto"/>
        <w:ind w:left="480" w:firstLineChars="0" w:firstLine="0"/>
        <w:rPr>
          <w:rFonts w:ascii="宋体"/>
          <w:b/>
          <w:sz w:val="24"/>
          <w:szCs w:val="24"/>
        </w:rPr>
      </w:pPr>
      <w:r>
        <w:rPr>
          <w:rFonts w:ascii="宋体" w:hAnsi="宋体"/>
          <w:b/>
          <w:sz w:val="24"/>
          <w:szCs w:val="24"/>
        </w:rPr>
        <w:t>5</w:t>
      </w:r>
      <w:r>
        <w:rPr>
          <w:rFonts w:ascii="宋体" w:hAnsi="宋体" w:hint="eastAsia"/>
          <w:b/>
          <w:sz w:val="24"/>
          <w:szCs w:val="24"/>
        </w:rPr>
        <w:t>、</w:t>
      </w:r>
      <w:r w:rsidRPr="0070745B">
        <w:rPr>
          <w:rFonts w:ascii="宋体" w:hAnsi="宋体" w:hint="eastAsia"/>
          <w:b/>
          <w:sz w:val="24"/>
          <w:szCs w:val="24"/>
        </w:rPr>
        <w:t>讲评和总结</w:t>
      </w:r>
    </w:p>
    <w:p w:rsidR="00615308" w:rsidRPr="004A1AF5" w:rsidRDefault="00615308" w:rsidP="004A1AF5">
      <w:pPr>
        <w:tabs>
          <w:tab w:val="left" w:pos="6690"/>
        </w:tabs>
        <w:spacing w:line="360" w:lineRule="auto"/>
        <w:ind w:firstLineChars="200" w:firstLine="480"/>
        <w:rPr>
          <w:rFonts w:ascii="宋体" w:hAnsi="宋体"/>
          <w:sz w:val="24"/>
          <w:szCs w:val="24"/>
        </w:rPr>
      </w:pPr>
      <w:r>
        <w:rPr>
          <w:rFonts w:ascii="宋体" w:hAnsi="宋体" w:hint="eastAsia"/>
          <w:sz w:val="24"/>
          <w:szCs w:val="24"/>
        </w:rPr>
        <w:t>一学期所有各组的课题讨论结束后，</w:t>
      </w:r>
      <w:r w:rsidRPr="004A1AF5">
        <w:rPr>
          <w:rFonts w:ascii="宋体" w:hAnsi="宋体" w:hint="eastAsia"/>
          <w:sz w:val="24"/>
          <w:szCs w:val="24"/>
        </w:rPr>
        <w:t>教师</w:t>
      </w:r>
      <w:r>
        <w:rPr>
          <w:rFonts w:ascii="宋体" w:hAnsi="宋体" w:hint="eastAsia"/>
          <w:sz w:val="24"/>
          <w:szCs w:val="24"/>
        </w:rPr>
        <w:t>应该</w:t>
      </w:r>
      <w:r w:rsidRPr="004A1AF5">
        <w:rPr>
          <w:rFonts w:ascii="宋体" w:hAnsi="宋体" w:hint="eastAsia"/>
          <w:sz w:val="24"/>
          <w:szCs w:val="24"/>
        </w:rPr>
        <w:t>对学生</w:t>
      </w:r>
      <w:r>
        <w:rPr>
          <w:rFonts w:ascii="宋体" w:hAnsi="宋体" w:hint="eastAsia"/>
          <w:sz w:val="24"/>
          <w:szCs w:val="24"/>
        </w:rPr>
        <w:t>所有的</w:t>
      </w:r>
      <w:r w:rsidRPr="004A1AF5">
        <w:rPr>
          <w:rFonts w:ascii="宋体" w:hAnsi="宋体" w:hint="eastAsia"/>
          <w:sz w:val="24"/>
          <w:szCs w:val="24"/>
        </w:rPr>
        <w:t>研讨</w:t>
      </w:r>
      <w:r>
        <w:rPr>
          <w:rFonts w:ascii="宋体" w:hAnsi="宋体" w:hint="eastAsia"/>
          <w:sz w:val="24"/>
          <w:szCs w:val="24"/>
        </w:rPr>
        <w:t>内容</w:t>
      </w:r>
      <w:r w:rsidRPr="004A1AF5">
        <w:rPr>
          <w:rFonts w:ascii="宋体" w:hAnsi="宋体" w:hint="eastAsia"/>
          <w:sz w:val="24"/>
          <w:szCs w:val="24"/>
        </w:rPr>
        <w:t>进行归纳整理，总结补充</w:t>
      </w:r>
      <w:r>
        <w:rPr>
          <w:rFonts w:ascii="宋体" w:hAnsi="宋体" w:hint="eastAsia"/>
          <w:sz w:val="24"/>
          <w:szCs w:val="24"/>
        </w:rPr>
        <w:t>，归纳出本学期通过研讨初步形成的一些结论和观点，遗留的一些有待继续探讨的问题</w:t>
      </w:r>
      <w:r w:rsidRPr="004A1AF5">
        <w:rPr>
          <w:rFonts w:ascii="宋体" w:hAnsi="宋体" w:hint="eastAsia"/>
          <w:sz w:val="24"/>
          <w:szCs w:val="24"/>
        </w:rPr>
        <w:t>，</w:t>
      </w:r>
      <w:r>
        <w:rPr>
          <w:rFonts w:ascii="宋体" w:hAnsi="宋体" w:hint="eastAsia"/>
          <w:sz w:val="24"/>
          <w:szCs w:val="24"/>
        </w:rPr>
        <w:t>并且选出本学期最好的小组进行表扬。最后，对演讲稿比较有体系和观点的小组</w:t>
      </w:r>
      <w:r w:rsidRPr="004A1AF5">
        <w:rPr>
          <w:rFonts w:ascii="宋体" w:hAnsi="宋体" w:hint="eastAsia"/>
          <w:sz w:val="24"/>
          <w:szCs w:val="24"/>
        </w:rPr>
        <w:t>鼓励</w:t>
      </w:r>
      <w:r>
        <w:rPr>
          <w:rFonts w:ascii="宋体" w:hAnsi="宋体" w:hint="eastAsia"/>
          <w:sz w:val="24"/>
          <w:szCs w:val="24"/>
        </w:rPr>
        <w:t>其进一步修改并撰写成</w:t>
      </w:r>
      <w:r w:rsidRPr="004A1AF5">
        <w:rPr>
          <w:rFonts w:ascii="宋体" w:hAnsi="宋体" w:hint="eastAsia"/>
          <w:sz w:val="24"/>
          <w:szCs w:val="24"/>
        </w:rPr>
        <w:t>学术论文予以</w:t>
      </w:r>
      <w:r>
        <w:rPr>
          <w:rFonts w:ascii="宋体" w:hAnsi="宋体" w:hint="eastAsia"/>
          <w:sz w:val="24"/>
          <w:szCs w:val="24"/>
        </w:rPr>
        <w:t>投稿</w:t>
      </w:r>
      <w:r w:rsidRPr="004A1AF5">
        <w:rPr>
          <w:rFonts w:ascii="宋体" w:hAnsi="宋体" w:hint="eastAsia"/>
          <w:sz w:val="24"/>
          <w:szCs w:val="24"/>
        </w:rPr>
        <w:t>发表。</w:t>
      </w:r>
      <w:r w:rsidRPr="004A1AF5">
        <w:rPr>
          <w:rFonts w:ascii="宋体" w:hAnsi="宋体"/>
          <w:sz w:val="24"/>
          <w:szCs w:val="24"/>
        </w:rPr>
        <w:t xml:space="preserve"> </w:t>
      </w:r>
    </w:p>
    <w:p w:rsidR="00615308" w:rsidRPr="00E42179" w:rsidRDefault="00615308" w:rsidP="0070745B">
      <w:pPr>
        <w:tabs>
          <w:tab w:val="left" w:pos="6690"/>
        </w:tabs>
        <w:spacing w:line="360" w:lineRule="auto"/>
        <w:ind w:firstLineChars="100" w:firstLine="281"/>
        <w:rPr>
          <w:rFonts w:ascii="宋体"/>
          <w:b/>
          <w:sz w:val="28"/>
          <w:szCs w:val="28"/>
        </w:rPr>
      </w:pPr>
      <w:r w:rsidRPr="00E42179">
        <w:rPr>
          <w:rFonts w:ascii="宋体" w:hAnsi="宋体" w:hint="eastAsia"/>
          <w:b/>
          <w:sz w:val="28"/>
          <w:szCs w:val="28"/>
        </w:rPr>
        <w:t>（三）</w:t>
      </w:r>
      <w:r w:rsidRPr="00F04E1C">
        <w:rPr>
          <w:rFonts w:ascii="宋体" w:hAnsi="宋体" w:hint="eastAsia"/>
          <w:b/>
          <w:sz w:val="28"/>
          <w:szCs w:val="28"/>
        </w:rPr>
        <w:t>教学效果分析及存在的问题思考</w:t>
      </w:r>
    </w:p>
    <w:p w:rsidR="00615308" w:rsidRPr="00783C3C" w:rsidRDefault="00615308" w:rsidP="00FD346B">
      <w:pPr>
        <w:tabs>
          <w:tab w:val="left" w:pos="6690"/>
        </w:tabs>
        <w:spacing w:line="360" w:lineRule="auto"/>
        <w:ind w:firstLineChars="200" w:firstLine="480"/>
        <w:rPr>
          <w:rFonts w:ascii="宋体"/>
          <w:sz w:val="24"/>
          <w:szCs w:val="24"/>
        </w:rPr>
      </w:pPr>
      <w:r>
        <w:rPr>
          <w:rFonts w:ascii="宋体" w:hAnsi="宋体" w:hint="eastAsia"/>
          <w:sz w:val="24"/>
          <w:szCs w:val="24"/>
        </w:rPr>
        <w:t>通过四年的教学</w:t>
      </w:r>
      <w:r w:rsidRPr="00E4071C">
        <w:rPr>
          <w:rFonts w:ascii="宋体" w:hAnsi="宋体" w:hint="eastAsia"/>
          <w:sz w:val="24"/>
          <w:szCs w:val="24"/>
        </w:rPr>
        <w:t>实践证明，“研讨</w:t>
      </w:r>
      <w:r>
        <w:rPr>
          <w:rFonts w:ascii="宋体" w:hAnsi="宋体" w:hint="eastAsia"/>
          <w:sz w:val="24"/>
          <w:szCs w:val="24"/>
        </w:rPr>
        <w:t>型</w:t>
      </w:r>
      <w:r w:rsidRPr="00E4071C">
        <w:rPr>
          <w:rFonts w:ascii="宋体" w:hAnsi="宋体" w:hint="eastAsia"/>
          <w:sz w:val="24"/>
          <w:szCs w:val="24"/>
        </w:rPr>
        <w:t>”教学法在</w:t>
      </w:r>
      <w:r>
        <w:rPr>
          <w:rFonts w:ascii="宋体" w:hAnsi="宋体" w:hint="eastAsia"/>
          <w:sz w:val="24"/>
          <w:szCs w:val="24"/>
        </w:rPr>
        <w:t>复旦大学经济学院税法</w:t>
      </w:r>
      <w:r w:rsidRPr="00E4071C">
        <w:rPr>
          <w:rFonts w:ascii="宋体" w:hAnsi="宋体" w:hint="eastAsia"/>
          <w:sz w:val="24"/>
          <w:szCs w:val="24"/>
        </w:rPr>
        <w:t>课程的教学中取得了良好的效果。</w:t>
      </w:r>
      <w:r>
        <w:rPr>
          <w:rFonts w:ascii="宋体" w:hAnsi="宋体" w:hint="eastAsia"/>
          <w:sz w:val="24"/>
          <w:szCs w:val="24"/>
        </w:rPr>
        <w:t>该教学模式在税法</w:t>
      </w:r>
      <w:r w:rsidRPr="00783C3C">
        <w:rPr>
          <w:rFonts w:ascii="宋体" w:hAnsi="宋体" w:hint="eastAsia"/>
          <w:sz w:val="24"/>
          <w:szCs w:val="24"/>
        </w:rPr>
        <w:t>课程中之所以受到学生的欢迎和肯定，概与其他传统的教学方法相比，具有更多的优点和现实意义：</w:t>
      </w:r>
    </w:p>
    <w:p w:rsidR="00615308" w:rsidRPr="00553288" w:rsidRDefault="00615308" w:rsidP="0096716D">
      <w:pPr>
        <w:pStyle w:val="ListParagraph"/>
        <w:tabs>
          <w:tab w:val="left" w:pos="6690"/>
        </w:tabs>
        <w:spacing w:line="360" w:lineRule="auto"/>
        <w:ind w:left="540" w:firstLineChars="0" w:firstLine="0"/>
        <w:rPr>
          <w:rFonts w:ascii="宋体"/>
          <w:b/>
          <w:sz w:val="24"/>
          <w:szCs w:val="24"/>
        </w:rPr>
      </w:pPr>
      <w:r>
        <w:rPr>
          <w:rFonts w:ascii="宋体" w:hAnsi="宋体"/>
          <w:b/>
          <w:sz w:val="24"/>
          <w:szCs w:val="24"/>
        </w:rPr>
        <w:t>1</w:t>
      </w:r>
      <w:r>
        <w:rPr>
          <w:rFonts w:ascii="宋体" w:hAnsi="宋体" w:hint="eastAsia"/>
          <w:b/>
          <w:sz w:val="24"/>
          <w:szCs w:val="24"/>
        </w:rPr>
        <w:t>、</w:t>
      </w:r>
      <w:r w:rsidRPr="00553288">
        <w:rPr>
          <w:rFonts w:ascii="宋体" w:hAnsi="宋体" w:hint="eastAsia"/>
          <w:b/>
          <w:sz w:val="24"/>
          <w:szCs w:val="24"/>
        </w:rPr>
        <w:t>有利于培养学生税法课程的学习兴趣。</w:t>
      </w:r>
    </w:p>
    <w:p w:rsidR="00615308" w:rsidRPr="002C16A9" w:rsidRDefault="00615308" w:rsidP="002C16A9">
      <w:pPr>
        <w:tabs>
          <w:tab w:val="left" w:pos="6690"/>
        </w:tabs>
        <w:spacing w:line="360" w:lineRule="auto"/>
        <w:ind w:firstLineChars="200" w:firstLine="480"/>
        <w:rPr>
          <w:rFonts w:ascii="宋体"/>
          <w:sz w:val="24"/>
          <w:szCs w:val="24"/>
        </w:rPr>
      </w:pPr>
      <w:r w:rsidRPr="002C16A9">
        <w:rPr>
          <w:rFonts w:ascii="宋体" w:hAnsi="宋体" w:hint="eastAsia"/>
          <w:sz w:val="24"/>
          <w:szCs w:val="24"/>
        </w:rPr>
        <w:t>由于税法课程的内容具有一定的理论性，</w:t>
      </w:r>
      <w:r>
        <w:rPr>
          <w:rFonts w:ascii="宋体" w:hAnsi="宋体" w:hint="eastAsia"/>
          <w:sz w:val="24"/>
          <w:szCs w:val="24"/>
        </w:rPr>
        <w:t>法规要点多而细，</w:t>
      </w:r>
      <w:r w:rsidRPr="002C16A9">
        <w:rPr>
          <w:rFonts w:ascii="宋体" w:hAnsi="宋体" w:hint="eastAsia"/>
          <w:sz w:val="24"/>
          <w:szCs w:val="24"/>
        </w:rPr>
        <w:t>计算繁多枯燥。如采用传统的方式讲授，学生接受起来较为不易，课堂气氛也会显得沉闷。而在“研讨</w:t>
      </w:r>
      <w:r>
        <w:rPr>
          <w:rFonts w:ascii="宋体" w:hAnsi="宋体" w:hint="eastAsia"/>
          <w:sz w:val="24"/>
          <w:szCs w:val="24"/>
        </w:rPr>
        <w:t>型</w:t>
      </w:r>
      <w:r w:rsidRPr="002C16A9">
        <w:rPr>
          <w:rFonts w:ascii="宋体" w:hAnsi="宋体" w:hint="eastAsia"/>
          <w:sz w:val="24"/>
          <w:szCs w:val="24"/>
        </w:rPr>
        <w:t>”教学过程中，通过将教师基础知识的课堂讲授和学生对现实问题的课后研究相结合，就可以大大延伸课堂的学习范围，激发学生的学习兴趣。</w:t>
      </w:r>
    </w:p>
    <w:p w:rsidR="00615308" w:rsidRPr="00553288" w:rsidRDefault="00615308" w:rsidP="0096716D">
      <w:pPr>
        <w:pStyle w:val="ListParagraph"/>
        <w:tabs>
          <w:tab w:val="left" w:pos="6690"/>
        </w:tabs>
        <w:spacing w:line="360" w:lineRule="auto"/>
        <w:ind w:left="540" w:firstLineChars="0" w:firstLine="0"/>
        <w:rPr>
          <w:rFonts w:ascii="宋体"/>
          <w:b/>
          <w:sz w:val="24"/>
          <w:szCs w:val="24"/>
        </w:rPr>
      </w:pPr>
      <w:r>
        <w:rPr>
          <w:rFonts w:ascii="宋体" w:hAnsi="宋体"/>
          <w:b/>
          <w:sz w:val="24"/>
          <w:szCs w:val="24"/>
        </w:rPr>
        <w:t>2</w:t>
      </w:r>
      <w:r>
        <w:rPr>
          <w:rFonts w:ascii="宋体" w:hAnsi="宋体" w:hint="eastAsia"/>
          <w:b/>
          <w:sz w:val="24"/>
          <w:szCs w:val="24"/>
        </w:rPr>
        <w:t>、</w:t>
      </w:r>
      <w:r w:rsidRPr="00553288">
        <w:rPr>
          <w:rFonts w:ascii="宋体" w:hAnsi="宋体" w:hint="eastAsia"/>
          <w:b/>
          <w:sz w:val="24"/>
          <w:szCs w:val="24"/>
        </w:rPr>
        <w:t>有利于培养学生的自主学习和研究能力</w:t>
      </w:r>
    </w:p>
    <w:p w:rsidR="00615308" w:rsidRPr="00553288" w:rsidRDefault="00615308" w:rsidP="00553288">
      <w:pPr>
        <w:tabs>
          <w:tab w:val="left" w:pos="6690"/>
        </w:tabs>
        <w:spacing w:line="360" w:lineRule="auto"/>
        <w:ind w:firstLineChars="200" w:firstLine="480"/>
        <w:rPr>
          <w:rFonts w:ascii="宋体"/>
          <w:sz w:val="24"/>
          <w:szCs w:val="24"/>
        </w:rPr>
      </w:pPr>
      <w:r>
        <w:rPr>
          <w:rFonts w:ascii="宋体" w:hAnsi="宋体" w:hint="eastAsia"/>
          <w:sz w:val="24"/>
          <w:szCs w:val="24"/>
        </w:rPr>
        <w:t>各</w:t>
      </w:r>
      <w:r w:rsidRPr="00553288">
        <w:rPr>
          <w:rFonts w:ascii="宋体" w:hAnsi="宋体" w:hint="eastAsia"/>
          <w:sz w:val="24"/>
          <w:szCs w:val="24"/>
        </w:rPr>
        <w:t>小组针对他们的研究课题，首先需要掌握相关的课程内容，然后才能努力尝试去解决</w:t>
      </w:r>
      <w:r>
        <w:rPr>
          <w:rFonts w:ascii="宋体" w:hAnsi="宋体" w:hint="eastAsia"/>
          <w:sz w:val="24"/>
          <w:szCs w:val="24"/>
        </w:rPr>
        <w:t>。</w:t>
      </w:r>
      <w:r w:rsidRPr="00553288">
        <w:rPr>
          <w:rFonts w:ascii="宋体" w:hAnsi="宋体" w:hint="eastAsia"/>
          <w:sz w:val="24"/>
          <w:szCs w:val="24"/>
        </w:rPr>
        <w:t>例如在探讨“我国房产税改革何去何从”时，教师并没有直接向学生传输自己的观点，而是让学生针对我们国家目前房产税在上海和重庆的试点工作的现实情况，并结合国外房产税改革的经验进行思考，研讨我国应该怎么进行房产税改革才能更符合中国国情。这些问题虽与教材和教师的授课内容相关，却并不完全在书上，它还需要学生自己去探索和总结。通过对本课程研究方法的学习和运用，带着问题去查阅相关资料，自己去分析和研究，最后得出结论，并将研究成果用</w:t>
      </w:r>
      <w:r w:rsidRPr="00553288">
        <w:rPr>
          <w:rFonts w:ascii="宋体" w:hAnsi="宋体"/>
          <w:sz w:val="24"/>
          <w:szCs w:val="24"/>
        </w:rPr>
        <w:t>PPT</w:t>
      </w:r>
      <w:r w:rsidRPr="00553288">
        <w:rPr>
          <w:rFonts w:ascii="宋体" w:hAnsi="宋体" w:hint="eastAsia"/>
          <w:sz w:val="24"/>
          <w:szCs w:val="24"/>
        </w:rPr>
        <w:t>的形式展现出来。再比如</w:t>
      </w:r>
      <w:r>
        <w:rPr>
          <w:rFonts w:ascii="宋体" w:hAnsi="宋体" w:hint="eastAsia"/>
          <w:sz w:val="24"/>
          <w:szCs w:val="24"/>
        </w:rPr>
        <w:t>探讨“营改增”问题时，教师引导学生</w:t>
      </w:r>
      <w:r>
        <w:rPr>
          <w:rFonts w:ascii="宋体" w:hAnsi="宋体" w:hint="eastAsia"/>
          <w:sz w:val="24"/>
          <w:szCs w:val="24"/>
        </w:rPr>
        <w:lastRenderedPageBreak/>
        <w:t>自己去搜集上海改革一年来的数据，并让学生在小组内分析“营改增”一年以来上海的税收变化情况，财政支出情况以及试点行业的税负变化情况，从而让学生进一步思考“营改增”是否有进一步推广全国的必要，从而提高了学生解读和思考税收新政策的能力。</w:t>
      </w:r>
    </w:p>
    <w:p w:rsidR="00615308" w:rsidRPr="00553288" w:rsidRDefault="00615308" w:rsidP="009C390C">
      <w:pPr>
        <w:pStyle w:val="ListParagraph"/>
        <w:tabs>
          <w:tab w:val="left" w:pos="6690"/>
        </w:tabs>
        <w:spacing w:line="360" w:lineRule="auto"/>
        <w:ind w:firstLineChars="0"/>
        <w:rPr>
          <w:rFonts w:ascii="宋体"/>
          <w:b/>
          <w:sz w:val="24"/>
          <w:szCs w:val="24"/>
        </w:rPr>
      </w:pPr>
      <w:r>
        <w:rPr>
          <w:rFonts w:ascii="宋体" w:hAnsi="宋体"/>
          <w:b/>
          <w:sz w:val="24"/>
          <w:szCs w:val="24"/>
        </w:rPr>
        <w:t>3</w:t>
      </w:r>
      <w:r>
        <w:rPr>
          <w:rFonts w:ascii="宋体" w:hAnsi="宋体" w:hint="eastAsia"/>
          <w:b/>
          <w:sz w:val="24"/>
          <w:szCs w:val="24"/>
        </w:rPr>
        <w:t>、</w:t>
      </w:r>
      <w:r w:rsidRPr="00553288">
        <w:rPr>
          <w:rFonts w:ascii="宋体" w:hAnsi="宋体" w:hint="eastAsia"/>
          <w:b/>
          <w:sz w:val="24"/>
          <w:szCs w:val="24"/>
        </w:rPr>
        <w:t>有利于提高高校教师的教学水平</w:t>
      </w:r>
    </w:p>
    <w:p w:rsidR="00615308" w:rsidRPr="00783C3C" w:rsidRDefault="00615308" w:rsidP="00553288">
      <w:pPr>
        <w:tabs>
          <w:tab w:val="left" w:pos="6690"/>
        </w:tabs>
        <w:spacing w:line="360" w:lineRule="auto"/>
        <w:ind w:firstLineChars="175" w:firstLine="420"/>
        <w:rPr>
          <w:rFonts w:ascii="宋体"/>
          <w:sz w:val="24"/>
          <w:szCs w:val="24"/>
        </w:rPr>
      </w:pPr>
      <w:r w:rsidRPr="002C16A9">
        <w:rPr>
          <w:rFonts w:ascii="宋体" w:hAnsi="宋体" w:hint="eastAsia"/>
          <w:sz w:val="24"/>
          <w:szCs w:val="24"/>
        </w:rPr>
        <w:t>研讨</w:t>
      </w:r>
      <w:r>
        <w:rPr>
          <w:rFonts w:ascii="宋体" w:hAnsi="宋体" w:hint="eastAsia"/>
          <w:sz w:val="24"/>
          <w:szCs w:val="24"/>
        </w:rPr>
        <w:t>型</w:t>
      </w:r>
      <w:r w:rsidRPr="002C16A9">
        <w:rPr>
          <w:rFonts w:ascii="宋体" w:hAnsi="宋体" w:hint="eastAsia"/>
          <w:sz w:val="24"/>
          <w:szCs w:val="24"/>
        </w:rPr>
        <w:t>教学法是一种生动活泼、富有启发式的教学方法，它不仅可以激发学生的学习兴趣，更能充分挖掘和调动教师的教学潜能，促使他们对教学内容进行深入探究。一方面，在研讨</w:t>
      </w:r>
      <w:r>
        <w:rPr>
          <w:rFonts w:ascii="宋体" w:hAnsi="宋体" w:hint="eastAsia"/>
          <w:sz w:val="24"/>
          <w:szCs w:val="24"/>
        </w:rPr>
        <w:t>型</w:t>
      </w:r>
      <w:r w:rsidRPr="002C16A9">
        <w:rPr>
          <w:rFonts w:ascii="宋体" w:hAnsi="宋体" w:hint="eastAsia"/>
          <w:sz w:val="24"/>
          <w:szCs w:val="24"/>
        </w:rPr>
        <w:t>教学过程中，教师为了有效控制教学的研讨过程，并对研讨内容进行归纳和引导，自身必须具备非常坚实的学术理论功底和教学经验，这样才能给学生意见，进行点评。另一方面，在教学研讨过程中，教师随时都在与众多学生进行面对面的学术理论沟通，所以能够在这种教学双向沟通中捕捉到大量的新信息，了解和掌握到许多新情况和新资料，直至接触到某种自己从未接触过的新见解，这些显然都有利于教师自身职业素养的不断提升。</w:t>
      </w:r>
      <w:r>
        <w:rPr>
          <w:rFonts w:ascii="宋体" w:hAnsi="宋体" w:hint="eastAsia"/>
          <w:sz w:val="24"/>
          <w:szCs w:val="24"/>
        </w:rPr>
        <w:t>通过四年的研讨型教学实践，教师养成了随时关注国家的一些税收变化政策和国外的一些税制方面的最新动态的习惯，这些习惯的培养得益于研讨性课程的持续性开展。</w:t>
      </w:r>
    </w:p>
    <w:p w:rsidR="00615308" w:rsidRDefault="00615308" w:rsidP="0037785F">
      <w:pPr>
        <w:tabs>
          <w:tab w:val="left" w:pos="6690"/>
        </w:tabs>
        <w:spacing w:line="360" w:lineRule="auto"/>
        <w:ind w:firstLineChars="225" w:firstLine="540"/>
        <w:rPr>
          <w:rFonts w:ascii="宋体"/>
          <w:sz w:val="24"/>
          <w:szCs w:val="24"/>
        </w:rPr>
      </w:pPr>
      <w:r w:rsidRPr="00783C3C">
        <w:rPr>
          <w:rFonts w:ascii="宋体" w:hAnsi="宋体" w:hint="eastAsia"/>
          <w:sz w:val="24"/>
          <w:szCs w:val="24"/>
        </w:rPr>
        <w:t>当然，本项教学改革在实践的过程中也存在一些问题，如各小组过于关注自身的研究课题，而对其他小</w:t>
      </w:r>
      <w:r>
        <w:rPr>
          <w:rFonts w:ascii="宋体" w:hAnsi="宋体" w:hint="eastAsia"/>
          <w:sz w:val="24"/>
          <w:szCs w:val="24"/>
        </w:rPr>
        <w:t>组的情况了解较少，尤其在第一年采取研讨时情况比较普遍，在后面几年中，教师规定每次讨论课之前</w:t>
      </w:r>
      <w:r>
        <w:rPr>
          <w:rFonts w:ascii="宋体" w:hAnsi="宋体"/>
          <w:sz w:val="24"/>
          <w:szCs w:val="24"/>
        </w:rPr>
        <w:t>3</w:t>
      </w:r>
      <w:r>
        <w:rPr>
          <w:rFonts w:ascii="宋体" w:hAnsi="宋体" w:hint="eastAsia"/>
          <w:sz w:val="24"/>
          <w:szCs w:val="24"/>
        </w:rPr>
        <w:t>天，讨论小组必须把准备好的资料发给全班同学，并且要求每个学生认真阅读研讨小组的材料。在最后一年中，教师还要求参与研讨的小组把他们准备材料过程中所用到的文献资料也一并发给所有同学，这样同学们就不需要自己去收集相关资料。因此，在最后一年的实践中，这一问题得到了很好的改善，基本上所有同学对其他小组的研讨资料事先做出准备，讨论时就很有针对性。但是，每次还是有学生存在惰性，不愿意事先去阅读其他小组的资料，导致研讨时无法发表观点，这一问题还有待继续改善。</w:t>
      </w:r>
    </w:p>
    <w:p w:rsidR="00615308" w:rsidRDefault="00615308" w:rsidP="0037785F">
      <w:pPr>
        <w:tabs>
          <w:tab w:val="left" w:pos="6690"/>
        </w:tabs>
        <w:spacing w:line="360" w:lineRule="auto"/>
        <w:ind w:firstLineChars="225" w:firstLine="540"/>
        <w:rPr>
          <w:rFonts w:ascii="宋体"/>
          <w:sz w:val="24"/>
          <w:szCs w:val="24"/>
        </w:rPr>
      </w:pPr>
      <w:r>
        <w:rPr>
          <w:rFonts w:ascii="宋体" w:hAnsi="宋体" w:hint="eastAsia"/>
          <w:sz w:val="24"/>
          <w:szCs w:val="24"/>
        </w:rPr>
        <w:t>改革中存在的另外一个问题是：</w:t>
      </w:r>
      <w:r w:rsidRPr="00EE1741">
        <w:rPr>
          <w:rFonts w:ascii="宋体" w:hAnsi="宋体" w:hint="eastAsia"/>
          <w:sz w:val="24"/>
          <w:szCs w:val="24"/>
        </w:rPr>
        <w:t>教师给出的小组成绩没有体现每个组员的贡献和努力程度</w:t>
      </w:r>
      <w:r>
        <w:rPr>
          <w:rFonts w:ascii="宋体" w:hAnsi="宋体" w:hint="eastAsia"/>
          <w:sz w:val="24"/>
          <w:szCs w:val="24"/>
        </w:rPr>
        <w:t>，这样有的小组会存在“搭便车”的现象等，有时候甚至有学生抱怨小组中有的同学甚至没有任何工作量等。对于这个问题，教师指导助教对每个小组的工作情况跟踪了解，力争让组内每个同学都积极参与分工，并且把每个</w:t>
      </w:r>
      <w:r>
        <w:rPr>
          <w:rFonts w:ascii="宋体" w:hAnsi="宋体" w:hint="eastAsia"/>
          <w:sz w:val="24"/>
          <w:szCs w:val="24"/>
        </w:rPr>
        <w:lastRenderedPageBreak/>
        <w:t>同学的工作量记录下来，最后进入考核成绩等。</w:t>
      </w:r>
      <w:r>
        <w:rPr>
          <w:rFonts w:ascii="宋体"/>
          <w:sz w:val="24"/>
          <w:szCs w:val="24"/>
        </w:rPr>
        <w:t xml:space="preserve"> </w:t>
      </w:r>
    </w:p>
    <w:p w:rsidR="00615308" w:rsidRDefault="00615308" w:rsidP="00783C3C">
      <w:pPr>
        <w:tabs>
          <w:tab w:val="left" w:pos="6690"/>
        </w:tabs>
        <w:spacing w:line="360" w:lineRule="auto"/>
        <w:ind w:firstLineChars="175" w:firstLine="420"/>
        <w:rPr>
          <w:rFonts w:ascii="宋体"/>
          <w:sz w:val="24"/>
          <w:szCs w:val="24"/>
        </w:rPr>
      </w:pPr>
    </w:p>
    <w:p w:rsidR="00615308" w:rsidRDefault="00615308" w:rsidP="004C6DB5">
      <w:pPr>
        <w:tabs>
          <w:tab w:val="left" w:pos="6690"/>
        </w:tabs>
        <w:spacing w:line="360" w:lineRule="auto"/>
        <w:jc w:val="center"/>
        <w:rPr>
          <w:rFonts w:ascii="宋体"/>
          <w:b/>
          <w:sz w:val="36"/>
          <w:szCs w:val="36"/>
        </w:rPr>
      </w:pPr>
    </w:p>
    <w:p w:rsidR="00615308" w:rsidRDefault="00615308" w:rsidP="004C6DB5">
      <w:pPr>
        <w:tabs>
          <w:tab w:val="left" w:pos="6690"/>
        </w:tabs>
        <w:spacing w:line="360" w:lineRule="auto"/>
        <w:jc w:val="center"/>
        <w:rPr>
          <w:rFonts w:ascii="宋体"/>
          <w:b/>
          <w:sz w:val="36"/>
          <w:szCs w:val="36"/>
        </w:rPr>
      </w:pPr>
    </w:p>
    <w:p w:rsidR="00615308" w:rsidRPr="004C6DB5" w:rsidRDefault="00615308" w:rsidP="004C6DB5">
      <w:pPr>
        <w:tabs>
          <w:tab w:val="left" w:pos="6690"/>
        </w:tabs>
        <w:spacing w:line="360" w:lineRule="auto"/>
        <w:jc w:val="center"/>
        <w:rPr>
          <w:rFonts w:ascii="宋体"/>
          <w:b/>
          <w:sz w:val="36"/>
          <w:szCs w:val="36"/>
        </w:rPr>
      </w:pPr>
      <w:r w:rsidRPr="004C6DB5">
        <w:rPr>
          <w:rFonts w:ascii="宋体" w:hAnsi="宋体" w:hint="eastAsia"/>
          <w:b/>
          <w:sz w:val="36"/>
          <w:szCs w:val="36"/>
        </w:rPr>
        <w:t>参考文献</w:t>
      </w:r>
    </w:p>
    <w:p w:rsidR="00615308" w:rsidRPr="00A47A9B" w:rsidRDefault="00615308" w:rsidP="004E412E">
      <w:pPr>
        <w:tabs>
          <w:tab w:val="left" w:pos="6690"/>
        </w:tabs>
        <w:spacing w:line="360" w:lineRule="auto"/>
        <w:rPr>
          <w:rFonts w:ascii="Times New Roman" w:hAnsi="Times New Roman"/>
          <w:szCs w:val="21"/>
        </w:rPr>
      </w:pPr>
      <w:r w:rsidRPr="00A47A9B">
        <w:rPr>
          <w:rFonts w:ascii="Times New Roman" w:hAnsi="Times New Roman"/>
          <w:szCs w:val="21"/>
        </w:rPr>
        <w:t xml:space="preserve">[1] M. Michele, ed.Teaching at Stanford: an introductory handbook. Denver: </w:t>
      </w:r>
      <w:r w:rsidRPr="00A47A9B">
        <w:rPr>
          <w:rFonts w:ascii="Times New Roman" w:hAnsi="Times New Roman"/>
          <w:i/>
          <w:szCs w:val="21"/>
        </w:rPr>
        <w:t>The center for teaching and learning</w:t>
      </w:r>
      <w:r w:rsidRPr="00A47A9B">
        <w:rPr>
          <w:rFonts w:ascii="Times New Roman" w:hAnsi="Times New Roman"/>
          <w:szCs w:val="21"/>
        </w:rPr>
        <w:t>, Stanford University, 2007.</w:t>
      </w:r>
    </w:p>
    <w:p w:rsidR="00615308" w:rsidRPr="00A47A9B" w:rsidRDefault="00615308" w:rsidP="004E412E">
      <w:pPr>
        <w:tabs>
          <w:tab w:val="left" w:pos="6690"/>
        </w:tabs>
        <w:spacing w:line="360" w:lineRule="auto"/>
        <w:rPr>
          <w:rFonts w:ascii="Times New Roman" w:hAnsi="Times New Roman"/>
          <w:szCs w:val="21"/>
        </w:rPr>
      </w:pPr>
      <w:r w:rsidRPr="008870BB">
        <w:rPr>
          <w:szCs w:val="21"/>
          <w:lang w:val="it-IT"/>
        </w:rPr>
        <w:t xml:space="preserve">[2] </w:t>
      </w:r>
      <w:r w:rsidRPr="008870BB">
        <w:rPr>
          <w:rFonts w:ascii="Times New Roman" w:hAnsi="Times New Roman"/>
          <w:szCs w:val="21"/>
          <w:lang w:val="it-IT"/>
        </w:rPr>
        <w:t xml:space="preserve">R-F Hanna, R. S. More, et al, ed. </w:t>
      </w:r>
      <w:r w:rsidRPr="00A47A9B">
        <w:rPr>
          <w:rFonts w:ascii="Times New Roman" w:hAnsi="Times New Roman"/>
          <w:szCs w:val="21"/>
        </w:rPr>
        <w:t>Teaching at Brown:</w:t>
      </w:r>
      <w:r w:rsidRPr="00A47A9B">
        <w:rPr>
          <w:rFonts w:ascii="Times New Roman" w:hAnsi="Times New Roman"/>
          <w:i/>
          <w:szCs w:val="21"/>
        </w:rPr>
        <w:t xml:space="preserve"> a handbook for faculty, teaching assistants and teaching fellows.</w:t>
      </w:r>
      <w:r w:rsidRPr="00A47A9B">
        <w:rPr>
          <w:rFonts w:ascii="Times New Roman" w:hAnsi="Times New Roman"/>
          <w:szCs w:val="21"/>
        </w:rPr>
        <w:t xml:space="preserve"> 3th ed. Providence: The Harriet W. Sheridan Center, Brown University, 2006.</w:t>
      </w:r>
    </w:p>
    <w:p w:rsidR="00615308" w:rsidRPr="00A47A9B" w:rsidRDefault="00615308" w:rsidP="004E412E">
      <w:pPr>
        <w:tabs>
          <w:tab w:val="left" w:pos="6690"/>
        </w:tabs>
        <w:spacing w:line="360" w:lineRule="auto"/>
        <w:rPr>
          <w:rFonts w:ascii="Times New Roman" w:hAnsi="Times New Roman"/>
          <w:szCs w:val="21"/>
        </w:rPr>
      </w:pPr>
      <w:r w:rsidRPr="00A47A9B">
        <w:rPr>
          <w:szCs w:val="21"/>
        </w:rPr>
        <w:t xml:space="preserve">[3] </w:t>
      </w:r>
      <w:r w:rsidRPr="00A47A9B">
        <w:rPr>
          <w:rFonts w:ascii="Times New Roman" w:hAnsi="Times New Roman" w:hint="eastAsia"/>
          <w:szCs w:val="21"/>
        </w:rPr>
        <w:t>郭汉民</w:t>
      </w:r>
      <w:r w:rsidRPr="00A47A9B">
        <w:rPr>
          <w:rFonts w:ascii="Times New Roman" w:hAnsi="Times New Roman"/>
          <w:szCs w:val="21"/>
        </w:rPr>
        <w:t>.</w:t>
      </w:r>
      <w:r w:rsidRPr="00A47A9B">
        <w:rPr>
          <w:rFonts w:ascii="Times New Roman" w:hAnsi="Times New Roman" w:hint="eastAsia"/>
          <w:szCs w:val="21"/>
        </w:rPr>
        <w:t>历史课程研讨式五步教学法</w:t>
      </w:r>
      <w:r w:rsidRPr="00A47A9B">
        <w:rPr>
          <w:rFonts w:ascii="Times New Roman" w:hAnsi="Times New Roman"/>
          <w:szCs w:val="21"/>
        </w:rPr>
        <w:t>.</w:t>
      </w:r>
      <w:r w:rsidRPr="00A47A9B">
        <w:rPr>
          <w:rFonts w:ascii="Times New Roman" w:hAnsi="Times New Roman" w:hint="eastAsia"/>
          <w:szCs w:val="21"/>
        </w:rPr>
        <w:t>中国大学教学</w:t>
      </w:r>
      <w:r w:rsidRPr="00A47A9B">
        <w:rPr>
          <w:rFonts w:ascii="Times New Roman" w:hAnsi="Times New Roman"/>
          <w:szCs w:val="21"/>
        </w:rPr>
        <w:t>,2006(3).</w:t>
      </w:r>
    </w:p>
    <w:p w:rsidR="00615308" w:rsidRPr="00A47A9B" w:rsidRDefault="00615308" w:rsidP="004E412E">
      <w:pPr>
        <w:tabs>
          <w:tab w:val="left" w:pos="6690"/>
        </w:tabs>
        <w:spacing w:line="360" w:lineRule="auto"/>
        <w:rPr>
          <w:rFonts w:ascii="宋体" w:hAnsi="宋体"/>
          <w:szCs w:val="21"/>
        </w:rPr>
      </w:pPr>
      <w:r w:rsidRPr="00A47A9B">
        <w:rPr>
          <w:szCs w:val="21"/>
        </w:rPr>
        <w:t xml:space="preserve">[4] </w:t>
      </w:r>
      <w:r w:rsidRPr="00A47A9B">
        <w:rPr>
          <w:rFonts w:ascii="宋体" w:hAnsi="宋体" w:hint="eastAsia"/>
          <w:szCs w:val="21"/>
        </w:rPr>
        <w:t>刘经南</w:t>
      </w:r>
      <w:r w:rsidRPr="00A47A9B">
        <w:rPr>
          <w:rFonts w:ascii="宋体"/>
          <w:szCs w:val="21"/>
        </w:rPr>
        <w:t>.</w:t>
      </w:r>
      <w:r w:rsidRPr="00A47A9B">
        <w:rPr>
          <w:rFonts w:ascii="宋体" w:hAnsi="宋体" w:hint="eastAsia"/>
          <w:szCs w:val="21"/>
        </w:rPr>
        <w:t>研究型大学教育理念之思考：在</w:t>
      </w:r>
      <w:r w:rsidRPr="00A47A9B">
        <w:rPr>
          <w:rFonts w:ascii="宋体" w:hAnsi="宋体"/>
          <w:szCs w:val="21"/>
        </w:rPr>
        <w:t>2004</w:t>
      </w:r>
      <w:r w:rsidRPr="00A47A9B">
        <w:rPr>
          <w:rFonts w:ascii="宋体" w:hAnsi="宋体" w:hint="eastAsia"/>
          <w:szCs w:val="21"/>
        </w:rPr>
        <w:t>年两岸校长论坛上的发言</w:t>
      </w:r>
      <w:r w:rsidRPr="00A47A9B">
        <w:rPr>
          <w:rFonts w:ascii="宋体"/>
          <w:szCs w:val="21"/>
        </w:rPr>
        <w:t>.</w:t>
      </w:r>
      <w:r w:rsidRPr="00A47A9B">
        <w:rPr>
          <w:rFonts w:ascii="宋体" w:hAnsi="宋体" w:hint="eastAsia"/>
          <w:szCs w:val="21"/>
        </w:rPr>
        <w:t>中国高教研究</w:t>
      </w:r>
      <w:r w:rsidRPr="00A47A9B">
        <w:rPr>
          <w:rFonts w:ascii="宋体" w:hAnsi="宋体"/>
          <w:szCs w:val="21"/>
        </w:rPr>
        <w:t>,2005(3).</w:t>
      </w:r>
    </w:p>
    <w:p w:rsidR="00615308" w:rsidRPr="00A47A9B" w:rsidRDefault="00615308" w:rsidP="004C6DB5">
      <w:pPr>
        <w:tabs>
          <w:tab w:val="left" w:pos="6690"/>
        </w:tabs>
        <w:spacing w:line="360" w:lineRule="auto"/>
        <w:rPr>
          <w:rFonts w:ascii="宋体" w:hAnsi="宋体"/>
          <w:szCs w:val="21"/>
        </w:rPr>
      </w:pPr>
      <w:r w:rsidRPr="00A47A9B">
        <w:rPr>
          <w:szCs w:val="21"/>
        </w:rPr>
        <w:t>[5]</w:t>
      </w:r>
      <w:r>
        <w:rPr>
          <w:szCs w:val="21"/>
        </w:rPr>
        <w:t xml:space="preserve"> </w:t>
      </w:r>
      <w:r w:rsidRPr="00A47A9B">
        <w:rPr>
          <w:rFonts w:ascii="宋体" w:hAnsi="宋体" w:hint="eastAsia"/>
          <w:szCs w:val="21"/>
        </w:rPr>
        <w:t>胡小桃</w:t>
      </w:r>
      <w:r w:rsidRPr="00A47A9B">
        <w:rPr>
          <w:rFonts w:ascii="宋体"/>
          <w:szCs w:val="21"/>
        </w:rPr>
        <w:t>.</w:t>
      </w:r>
      <w:r w:rsidRPr="00A47A9B">
        <w:rPr>
          <w:rFonts w:ascii="宋体" w:hAnsi="宋体" w:hint="eastAsia"/>
          <w:szCs w:val="21"/>
        </w:rPr>
        <w:t>让研讨式教学焕发出更强的生命力</w:t>
      </w:r>
      <w:r w:rsidRPr="00A47A9B">
        <w:rPr>
          <w:rFonts w:ascii="宋体"/>
          <w:szCs w:val="21"/>
        </w:rPr>
        <w:t>.</w:t>
      </w:r>
      <w:r w:rsidRPr="00A47A9B">
        <w:rPr>
          <w:rFonts w:ascii="宋体" w:hAnsi="宋体" w:hint="eastAsia"/>
          <w:szCs w:val="21"/>
        </w:rPr>
        <w:t>湖南师范大学教育科学学报</w:t>
      </w:r>
      <w:r w:rsidRPr="00A47A9B">
        <w:rPr>
          <w:rFonts w:ascii="宋体" w:hAnsi="宋体"/>
          <w:szCs w:val="21"/>
        </w:rPr>
        <w:t>,2002(3).</w:t>
      </w:r>
    </w:p>
    <w:p w:rsidR="00615308" w:rsidRPr="00A47A9B" w:rsidRDefault="00615308" w:rsidP="004C6DB5">
      <w:pPr>
        <w:tabs>
          <w:tab w:val="left" w:pos="6690"/>
        </w:tabs>
        <w:spacing w:line="360" w:lineRule="auto"/>
        <w:rPr>
          <w:rFonts w:ascii="宋体" w:hAnsi="宋体"/>
          <w:szCs w:val="21"/>
        </w:rPr>
      </w:pPr>
      <w:r w:rsidRPr="00A47A9B">
        <w:rPr>
          <w:szCs w:val="21"/>
        </w:rPr>
        <w:t xml:space="preserve">[6] </w:t>
      </w:r>
      <w:r w:rsidRPr="00A47A9B">
        <w:rPr>
          <w:rFonts w:ascii="宋体" w:hAnsi="宋体" w:hint="eastAsia"/>
          <w:szCs w:val="21"/>
        </w:rPr>
        <w:t>胡新宇</w:t>
      </w:r>
      <w:r w:rsidRPr="00A47A9B">
        <w:rPr>
          <w:rFonts w:ascii="宋体"/>
          <w:szCs w:val="21"/>
        </w:rPr>
        <w:t>,</w:t>
      </w:r>
      <w:r w:rsidRPr="00A47A9B">
        <w:rPr>
          <w:rFonts w:ascii="宋体" w:hAnsi="宋体" w:hint="eastAsia"/>
          <w:szCs w:val="21"/>
        </w:rPr>
        <w:t>谭运进</w:t>
      </w:r>
      <w:r w:rsidRPr="00A47A9B">
        <w:rPr>
          <w:rFonts w:ascii="宋体"/>
          <w:szCs w:val="21"/>
        </w:rPr>
        <w:t>.</w:t>
      </w:r>
      <w:r w:rsidRPr="00A47A9B">
        <w:rPr>
          <w:rFonts w:ascii="宋体" w:hAnsi="宋体" w:hint="eastAsia"/>
          <w:szCs w:val="21"/>
        </w:rPr>
        <w:t>研讨式教学模式评析</w:t>
      </w:r>
      <w:r w:rsidRPr="00A47A9B">
        <w:rPr>
          <w:rFonts w:ascii="宋体"/>
          <w:szCs w:val="21"/>
        </w:rPr>
        <w:t>.</w:t>
      </w:r>
      <w:r w:rsidRPr="00A47A9B">
        <w:rPr>
          <w:rFonts w:ascii="宋体" w:hAnsi="宋体" w:hint="eastAsia"/>
          <w:szCs w:val="21"/>
        </w:rPr>
        <w:t>科技创业月刊</w:t>
      </w:r>
      <w:r w:rsidRPr="00A47A9B">
        <w:rPr>
          <w:rFonts w:ascii="宋体" w:hAnsi="宋体"/>
          <w:szCs w:val="21"/>
        </w:rPr>
        <w:t>,2006(4).</w:t>
      </w:r>
    </w:p>
    <w:p w:rsidR="00615308" w:rsidRPr="00A47A9B" w:rsidRDefault="00615308" w:rsidP="004C6DB5">
      <w:pPr>
        <w:tabs>
          <w:tab w:val="left" w:pos="6690"/>
        </w:tabs>
        <w:spacing w:line="360" w:lineRule="auto"/>
        <w:rPr>
          <w:rFonts w:ascii="宋体" w:hAnsi="宋体"/>
          <w:szCs w:val="21"/>
        </w:rPr>
      </w:pPr>
      <w:r w:rsidRPr="00A47A9B">
        <w:rPr>
          <w:szCs w:val="21"/>
        </w:rPr>
        <w:t xml:space="preserve">[7] </w:t>
      </w:r>
      <w:r w:rsidRPr="00A47A9B">
        <w:rPr>
          <w:rFonts w:ascii="宋体" w:hAnsi="宋体" w:hint="eastAsia"/>
          <w:szCs w:val="21"/>
        </w:rPr>
        <w:t>黄梅</w:t>
      </w:r>
      <w:r w:rsidRPr="00A47A9B">
        <w:rPr>
          <w:rFonts w:ascii="宋体"/>
          <w:szCs w:val="21"/>
        </w:rPr>
        <w:t>.</w:t>
      </w:r>
      <w:r w:rsidRPr="00A47A9B">
        <w:rPr>
          <w:rFonts w:ascii="宋体" w:hAnsi="宋体" w:hint="eastAsia"/>
          <w:szCs w:val="21"/>
        </w:rPr>
        <w:t>高等教育研讨式教学现状评述</w:t>
      </w:r>
      <w:r w:rsidRPr="00A47A9B">
        <w:rPr>
          <w:rFonts w:ascii="宋体" w:hAnsi="宋体"/>
          <w:szCs w:val="21"/>
        </w:rPr>
        <w:t>[J].</w:t>
      </w:r>
      <w:r w:rsidRPr="00A47A9B">
        <w:rPr>
          <w:rFonts w:ascii="宋体" w:hAnsi="宋体" w:hint="eastAsia"/>
          <w:szCs w:val="21"/>
        </w:rPr>
        <w:t>高等教育，</w:t>
      </w:r>
      <w:r w:rsidRPr="00A47A9B">
        <w:rPr>
          <w:rFonts w:ascii="宋体" w:hAnsi="宋体"/>
          <w:szCs w:val="21"/>
        </w:rPr>
        <w:t>2008</w:t>
      </w:r>
      <w:r w:rsidRPr="00A47A9B">
        <w:rPr>
          <w:rFonts w:ascii="宋体" w:hAnsi="宋体" w:hint="eastAsia"/>
          <w:szCs w:val="21"/>
        </w:rPr>
        <w:t>，</w:t>
      </w:r>
      <w:r w:rsidRPr="00A47A9B">
        <w:rPr>
          <w:rFonts w:ascii="宋体" w:hAnsi="宋体"/>
          <w:szCs w:val="21"/>
        </w:rPr>
        <w:t>(3).</w:t>
      </w:r>
    </w:p>
    <w:p w:rsidR="00615308" w:rsidRPr="00A47A9B" w:rsidRDefault="00615308" w:rsidP="004C6DB5">
      <w:pPr>
        <w:tabs>
          <w:tab w:val="left" w:pos="6690"/>
        </w:tabs>
        <w:spacing w:line="360" w:lineRule="auto"/>
        <w:rPr>
          <w:rFonts w:ascii="宋体" w:hAnsi="宋体"/>
          <w:szCs w:val="21"/>
        </w:rPr>
      </w:pPr>
      <w:r w:rsidRPr="00A47A9B">
        <w:rPr>
          <w:szCs w:val="21"/>
        </w:rPr>
        <w:t xml:space="preserve">[8] </w:t>
      </w:r>
      <w:r w:rsidRPr="00A47A9B">
        <w:rPr>
          <w:rFonts w:ascii="宋体" w:hAnsi="宋体" w:hint="eastAsia"/>
          <w:szCs w:val="21"/>
        </w:rPr>
        <w:t>许传华</w:t>
      </w:r>
      <w:r w:rsidRPr="00A47A9B">
        <w:rPr>
          <w:rFonts w:ascii="宋体" w:hAnsi="宋体"/>
          <w:szCs w:val="21"/>
        </w:rPr>
        <w:t xml:space="preserve">. </w:t>
      </w:r>
      <w:r w:rsidRPr="00A47A9B">
        <w:rPr>
          <w:rFonts w:ascii="宋体" w:hAnsi="宋体" w:hint="eastAsia"/>
          <w:szCs w:val="21"/>
        </w:rPr>
        <w:t>开展研讨式教学</w:t>
      </w:r>
      <w:r w:rsidRPr="00A47A9B">
        <w:rPr>
          <w:rFonts w:ascii="宋体" w:hAnsi="宋体"/>
          <w:szCs w:val="21"/>
        </w:rPr>
        <w:t xml:space="preserve"> </w:t>
      </w:r>
      <w:r w:rsidRPr="00A47A9B">
        <w:rPr>
          <w:rFonts w:ascii="宋体" w:hAnsi="宋体" w:hint="eastAsia"/>
          <w:szCs w:val="21"/>
        </w:rPr>
        <w:t>培养学生创新能力</w:t>
      </w:r>
      <w:r w:rsidRPr="00A47A9B">
        <w:rPr>
          <w:rFonts w:ascii="宋体" w:hAnsi="宋体"/>
          <w:szCs w:val="21"/>
        </w:rPr>
        <w:t xml:space="preserve">. </w:t>
      </w:r>
      <w:r w:rsidRPr="00A47A9B">
        <w:rPr>
          <w:rFonts w:ascii="宋体" w:hAnsi="宋体" w:hint="eastAsia"/>
          <w:szCs w:val="21"/>
        </w:rPr>
        <w:t>金融教学与研究</w:t>
      </w:r>
      <w:r w:rsidRPr="00A47A9B">
        <w:rPr>
          <w:rFonts w:ascii="宋体" w:hAnsi="宋体"/>
          <w:szCs w:val="21"/>
        </w:rPr>
        <w:t>, 2006, ( 3)</w:t>
      </w:r>
    </w:p>
    <w:p w:rsidR="00615308" w:rsidRPr="00A47A9B" w:rsidRDefault="00615308" w:rsidP="004C6DB5">
      <w:pPr>
        <w:tabs>
          <w:tab w:val="left" w:pos="6690"/>
        </w:tabs>
        <w:spacing w:line="360" w:lineRule="auto"/>
        <w:rPr>
          <w:rFonts w:ascii="宋体" w:hAnsi="宋体"/>
          <w:szCs w:val="21"/>
        </w:rPr>
      </w:pPr>
      <w:r w:rsidRPr="00A47A9B">
        <w:rPr>
          <w:szCs w:val="21"/>
        </w:rPr>
        <w:t xml:space="preserve">[9] </w:t>
      </w:r>
      <w:r w:rsidRPr="00A47A9B">
        <w:rPr>
          <w:rFonts w:ascii="宋体" w:hAnsi="宋体" w:hint="eastAsia"/>
          <w:szCs w:val="21"/>
        </w:rPr>
        <w:t>王来武</w:t>
      </w:r>
      <w:r w:rsidRPr="00A47A9B">
        <w:rPr>
          <w:rFonts w:ascii="宋体"/>
          <w:szCs w:val="21"/>
        </w:rPr>
        <w:t>.</w:t>
      </w:r>
      <w:r w:rsidRPr="00A47A9B">
        <w:rPr>
          <w:rFonts w:ascii="宋体" w:hAnsi="宋体" w:hint="eastAsia"/>
          <w:szCs w:val="21"/>
        </w:rPr>
        <w:t>中英大学教学模式比较研究</w:t>
      </w:r>
      <w:r w:rsidRPr="00A47A9B">
        <w:rPr>
          <w:rFonts w:ascii="宋体" w:hAnsi="宋体"/>
          <w:szCs w:val="21"/>
        </w:rPr>
        <w:t>[J].</w:t>
      </w:r>
      <w:r w:rsidRPr="00A47A9B">
        <w:rPr>
          <w:rFonts w:ascii="宋体" w:hAnsi="宋体" w:hint="eastAsia"/>
          <w:szCs w:val="21"/>
        </w:rPr>
        <w:t>大学教育科学，</w:t>
      </w:r>
      <w:r w:rsidRPr="00A47A9B">
        <w:rPr>
          <w:rFonts w:ascii="宋体" w:hAnsi="宋体"/>
          <w:szCs w:val="21"/>
        </w:rPr>
        <w:t>2004</w:t>
      </w:r>
      <w:r w:rsidRPr="00A47A9B">
        <w:rPr>
          <w:rFonts w:ascii="宋体" w:hAnsi="宋体" w:hint="eastAsia"/>
          <w:szCs w:val="21"/>
        </w:rPr>
        <w:t>，</w:t>
      </w:r>
      <w:r w:rsidRPr="00A47A9B">
        <w:rPr>
          <w:rFonts w:ascii="宋体" w:hAnsi="宋体"/>
          <w:szCs w:val="21"/>
        </w:rPr>
        <w:t>(1).</w:t>
      </w:r>
    </w:p>
    <w:p w:rsidR="00615308" w:rsidRPr="00A47A9B" w:rsidRDefault="00615308" w:rsidP="004C6DB5">
      <w:pPr>
        <w:tabs>
          <w:tab w:val="left" w:pos="6690"/>
        </w:tabs>
        <w:spacing w:line="360" w:lineRule="auto"/>
        <w:rPr>
          <w:rFonts w:ascii="宋体" w:hAnsi="宋体"/>
          <w:szCs w:val="21"/>
        </w:rPr>
      </w:pPr>
      <w:r w:rsidRPr="00A47A9B">
        <w:rPr>
          <w:szCs w:val="21"/>
        </w:rPr>
        <w:t xml:space="preserve">[10] </w:t>
      </w:r>
      <w:r w:rsidRPr="00A47A9B">
        <w:rPr>
          <w:rFonts w:ascii="宋体" w:hAnsi="宋体" w:hint="eastAsia"/>
          <w:szCs w:val="21"/>
        </w:rPr>
        <w:t>韩芳</w:t>
      </w:r>
      <w:r w:rsidRPr="00A47A9B">
        <w:rPr>
          <w:rFonts w:ascii="宋体" w:hAnsi="宋体"/>
          <w:szCs w:val="21"/>
        </w:rPr>
        <w:t xml:space="preserve">. </w:t>
      </w:r>
      <w:r w:rsidRPr="00A47A9B">
        <w:rPr>
          <w:rFonts w:ascii="宋体" w:hAnsi="宋体" w:hint="eastAsia"/>
          <w:szCs w:val="21"/>
        </w:rPr>
        <w:t>浅析研讨式教学在高校教育中的应用</w:t>
      </w:r>
      <w:r w:rsidRPr="00A47A9B">
        <w:rPr>
          <w:rFonts w:ascii="宋体" w:hAnsi="宋体"/>
          <w:szCs w:val="21"/>
        </w:rPr>
        <w:t xml:space="preserve"> [ J]. </w:t>
      </w:r>
      <w:r w:rsidRPr="00A47A9B">
        <w:rPr>
          <w:rFonts w:ascii="宋体" w:hAnsi="宋体" w:hint="eastAsia"/>
          <w:szCs w:val="21"/>
        </w:rPr>
        <w:t>科教文汇</w:t>
      </w:r>
      <w:r w:rsidRPr="00A47A9B">
        <w:rPr>
          <w:rFonts w:ascii="宋体" w:hAnsi="宋体"/>
          <w:szCs w:val="21"/>
        </w:rPr>
        <w:t xml:space="preserve">, 2010, ( 1): </w:t>
      </w:r>
    </w:p>
    <w:p w:rsidR="00615308" w:rsidRPr="00A47A9B" w:rsidRDefault="00615308" w:rsidP="004C6DB5">
      <w:pPr>
        <w:tabs>
          <w:tab w:val="left" w:pos="6690"/>
        </w:tabs>
        <w:spacing w:line="360" w:lineRule="auto"/>
        <w:rPr>
          <w:rFonts w:ascii="宋体" w:hAnsi="宋体"/>
          <w:szCs w:val="21"/>
        </w:rPr>
      </w:pPr>
      <w:r w:rsidRPr="00A47A9B">
        <w:rPr>
          <w:szCs w:val="21"/>
        </w:rPr>
        <w:t xml:space="preserve">[11] </w:t>
      </w:r>
      <w:r w:rsidRPr="00A47A9B">
        <w:rPr>
          <w:rFonts w:ascii="宋体" w:hAnsi="宋体" w:hint="eastAsia"/>
          <w:szCs w:val="21"/>
        </w:rPr>
        <w:t>刘伟</w:t>
      </w:r>
      <w:r w:rsidRPr="00A47A9B">
        <w:rPr>
          <w:rFonts w:ascii="宋体" w:hAnsi="宋体"/>
          <w:szCs w:val="21"/>
        </w:rPr>
        <w:t xml:space="preserve">. </w:t>
      </w:r>
      <w:r w:rsidRPr="00A47A9B">
        <w:rPr>
          <w:rFonts w:ascii="宋体" w:hAnsi="宋体" w:hint="eastAsia"/>
          <w:szCs w:val="21"/>
        </w:rPr>
        <w:t>研讨式教学模式建构</w:t>
      </w:r>
      <w:r w:rsidRPr="00A47A9B">
        <w:rPr>
          <w:rFonts w:ascii="宋体" w:hAnsi="宋体"/>
          <w:szCs w:val="21"/>
        </w:rPr>
        <w:t xml:space="preserve"> [ J]. </w:t>
      </w:r>
      <w:r w:rsidRPr="00A47A9B">
        <w:rPr>
          <w:rFonts w:ascii="宋体" w:hAnsi="宋体" w:hint="eastAsia"/>
          <w:szCs w:val="21"/>
        </w:rPr>
        <w:t>高等教育研究</w:t>
      </w:r>
      <w:r w:rsidRPr="00A47A9B">
        <w:rPr>
          <w:rFonts w:ascii="宋体" w:hAnsi="宋体"/>
          <w:szCs w:val="21"/>
        </w:rPr>
        <w:t>, 2008,( 10).</w:t>
      </w:r>
    </w:p>
    <w:p w:rsidR="00615308" w:rsidRPr="00783C3C" w:rsidRDefault="00615308" w:rsidP="00783C3C">
      <w:pPr>
        <w:tabs>
          <w:tab w:val="left" w:pos="6690"/>
        </w:tabs>
        <w:rPr>
          <w:rFonts w:ascii="宋体"/>
          <w:sz w:val="24"/>
          <w:szCs w:val="24"/>
        </w:rPr>
      </w:pPr>
      <w:r>
        <w:rPr>
          <w:rFonts w:ascii="宋体"/>
          <w:sz w:val="24"/>
          <w:szCs w:val="24"/>
        </w:rPr>
        <w:tab/>
      </w:r>
    </w:p>
    <w:p w:rsidR="00615308" w:rsidRPr="00783C3C" w:rsidRDefault="00615308">
      <w:pPr>
        <w:tabs>
          <w:tab w:val="left" w:pos="6690"/>
        </w:tabs>
        <w:rPr>
          <w:rFonts w:ascii="宋体"/>
          <w:sz w:val="24"/>
          <w:szCs w:val="24"/>
        </w:rPr>
      </w:pPr>
    </w:p>
    <w:sectPr w:rsidR="00615308" w:rsidRPr="00783C3C" w:rsidSect="00FB06D8">
      <w:footerReference w:type="even" r:id="rId11"/>
      <w:footerReference w:type="default" r:id="rId12"/>
      <w:footnotePr>
        <w:numFmt w:val="decimalEnclosedCircleChinese"/>
      </w:foot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5CB" w:rsidRDefault="008B65CB" w:rsidP="00CD524B">
      <w:r>
        <w:separator/>
      </w:r>
    </w:p>
  </w:endnote>
  <w:endnote w:type="continuationSeparator" w:id="1">
    <w:p w:rsidR="008B65CB" w:rsidRDefault="008B65CB" w:rsidP="00CD5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08" w:rsidRDefault="00615308" w:rsidP="00153044">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15308" w:rsidRDefault="00615308" w:rsidP="009D701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08" w:rsidRDefault="00615308" w:rsidP="00153044">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80886">
      <w:rPr>
        <w:rStyle w:val="a9"/>
        <w:noProof/>
      </w:rPr>
      <w:t>4</w:t>
    </w:r>
    <w:r>
      <w:rPr>
        <w:rStyle w:val="a9"/>
      </w:rPr>
      <w:fldChar w:fldCharType="end"/>
    </w:r>
  </w:p>
  <w:p w:rsidR="00615308" w:rsidRDefault="00615308" w:rsidP="009D701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5CB" w:rsidRDefault="008B65CB" w:rsidP="00CD524B">
      <w:r>
        <w:separator/>
      </w:r>
    </w:p>
  </w:footnote>
  <w:footnote w:type="continuationSeparator" w:id="1">
    <w:p w:rsidR="008B65CB" w:rsidRDefault="008B65CB" w:rsidP="00CD524B">
      <w:r>
        <w:continuationSeparator/>
      </w:r>
    </w:p>
  </w:footnote>
  <w:footnote w:id="2">
    <w:p w:rsidR="00615308" w:rsidRDefault="00615308">
      <w:pPr>
        <w:pStyle w:val="a5"/>
      </w:pPr>
      <w:r>
        <w:rPr>
          <w:rStyle w:val="a6"/>
        </w:rPr>
        <w:footnoteRef/>
      </w:r>
      <w:r>
        <w:rPr>
          <w:rFonts w:hint="eastAsia"/>
        </w:rPr>
        <w:t>徐晔，女，</w:t>
      </w:r>
      <w:r w:rsidRPr="00897E5E">
        <w:rPr>
          <w:rFonts w:hint="eastAsia"/>
        </w:rPr>
        <w:t>复旦大学经济学院公共经济学系</w:t>
      </w:r>
      <w:r>
        <w:rPr>
          <w:rFonts w:hint="eastAsia"/>
        </w:rPr>
        <w:t>副教授，</w:t>
      </w:r>
      <w:r w:rsidRPr="00C83520">
        <w:t>1972</w:t>
      </w:r>
      <w:r w:rsidRPr="00C83520">
        <w:rPr>
          <w:rFonts w:hint="eastAsia"/>
        </w:rPr>
        <w:t>年</w:t>
      </w:r>
      <w:r w:rsidRPr="00C83520">
        <w:t>4</w:t>
      </w:r>
      <w:r w:rsidRPr="00C83520">
        <w:rPr>
          <w:rFonts w:hint="eastAsia"/>
        </w:rPr>
        <w:t>月出生于浙江省嘉兴</w:t>
      </w:r>
      <w:r>
        <w:rPr>
          <w:rFonts w:hint="eastAsia"/>
        </w:rPr>
        <w:t>，主要研究方向为会计、财务和税务，</w:t>
      </w:r>
      <w:r w:rsidRPr="00153AA1">
        <w:rPr>
          <w:rFonts w:ascii="宋体" w:hAnsi="宋体" w:hint="eastAsia"/>
        </w:rPr>
        <w:t>在《会计研究》、《世界经济》、《财经研究》、《税务研究》、《上海金融》</w:t>
      </w:r>
      <w:r w:rsidRPr="00153AA1">
        <w:rPr>
          <w:rFonts w:ascii="宋体" w:hAnsi="宋体" w:hint="eastAsia"/>
          <w:iCs/>
        </w:rPr>
        <w:t>等国内权威和核心学术</w:t>
      </w:r>
      <w:r w:rsidRPr="00153AA1">
        <w:rPr>
          <w:rFonts w:ascii="宋体" w:hAnsi="宋体" w:hint="eastAsia"/>
        </w:rPr>
        <w:t>期刊上发表</w:t>
      </w:r>
      <w:r w:rsidRPr="00153AA1">
        <w:rPr>
          <w:rFonts w:ascii="宋体" w:hAnsi="宋体"/>
        </w:rPr>
        <w:t>30</w:t>
      </w:r>
      <w:r w:rsidRPr="00153AA1">
        <w:rPr>
          <w:rFonts w:ascii="宋体" w:hAnsi="宋体" w:hint="eastAsia"/>
        </w:rPr>
        <w:t>余篇论文</w:t>
      </w:r>
      <w:r>
        <w:rPr>
          <w:rFonts w:ascii="宋体" w:hAnsi="宋体" w:hint="eastAsia"/>
        </w:rPr>
        <w:t>，主编和参编专著和教材</w:t>
      </w:r>
      <w:r>
        <w:rPr>
          <w:rFonts w:ascii="宋体" w:hAnsi="宋体"/>
        </w:rPr>
        <w:t>8</w:t>
      </w:r>
      <w:r>
        <w:rPr>
          <w:rFonts w:ascii="宋体" w:hAnsi="宋体" w:hint="eastAsia"/>
        </w:rPr>
        <w:t>部。主讲的统计学课程获得</w:t>
      </w:r>
      <w:r>
        <w:rPr>
          <w:rFonts w:ascii="宋体" w:hAnsi="宋体"/>
        </w:rPr>
        <w:t>2013</w:t>
      </w:r>
      <w:r>
        <w:rPr>
          <w:rFonts w:ascii="宋体" w:hAnsi="宋体" w:hint="eastAsia"/>
        </w:rPr>
        <w:t>年网络国家精品课程，主讲的会计学课程获得</w:t>
      </w:r>
      <w:r>
        <w:rPr>
          <w:rFonts w:ascii="宋体" w:hAnsi="宋体"/>
        </w:rPr>
        <w:t>2006</w:t>
      </w:r>
      <w:r>
        <w:rPr>
          <w:rFonts w:ascii="宋体" w:hAnsi="宋体" w:hint="eastAsia"/>
        </w:rPr>
        <w:t>年复旦大学精品课程，连续多年被评上复旦大学奖教金和经济学院优秀教学名师。本文受到复旦大学教学研究经费资助，在此表示感谢！</w:t>
      </w:r>
    </w:p>
  </w:footnote>
  <w:footnote w:id="3">
    <w:p w:rsidR="00615308" w:rsidRDefault="00615308">
      <w:pPr>
        <w:pStyle w:val="a5"/>
      </w:pPr>
      <w:r>
        <w:rPr>
          <w:rStyle w:val="a6"/>
        </w:rPr>
        <w:footnoteRef/>
      </w:r>
      <w:r>
        <w:t xml:space="preserve"> </w:t>
      </w:r>
      <w:r>
        <w:rPr>
          <w:rFonts w:hint="eastAsia"/>
        </w:rPr>
        <w:t>杨丽莉，女，复旦大学经济学院税务硕士</w:t>
      </w:r>
    </w:p>
  </w:footnote>
  <w:footnote w:id="4">
    <w:p w:rsidR="00615308" w:rsidRDefault="00615308">
      <w:pPr>
        <w:pStyle w:val="a5"/>
      </w:pPr>
      <w:r>
        <w:rPr>
          <w:rStyle w:val="a6"/>
        </w:rPr>
        <w:footnoteRef/>
      </w:r>
      <w:r w:rsidRPr="002B676A">
        <w:rPr>
          <w:rFonts w:hint="eastAsia"/>
        </w:rPr>
        <w:t>郭汉民</w:t>
      </w:r>
      <w:r>
        <w:rPr>
          <w:rFonts w:hint="eastAsia"/>
        </w:rPr>
        <w:t>，</w:t>
      </w:r>
      <w:r w:rsidRPr="002B676A">
        <w:t>.</w:t>
      </w:r>
      <w:r w:rsidRPr="002B676A">
        <w:rPr>
          <w:rFonts w:hint="eastAsia"/>
        </w:rPr>
        <w:t>历史课程研讨式五步教学法</w:t>
      </w:r>
      <w:r>
        <w:rPr>
          <w:rFonts w:hint="eastAsia"/>
        </w:rPr>
        <w:t>，</w:t>
      </w:r>
      <w:r w:rsidRPr="002B676A">
        <w:rPr>
          <w:rFonts w:hint="eastAsia"/>
        </w:rPr>
        <w:t>中国大学教学</w:t>
      </w:r>
      <w:r>
        <w:rPr>
          <w:rFonts w:hint="eastAsia"/>
        </w:rPr>
        <w:t>，</w:t>
      </w:r>
      <w:r w:rsidRPr="002B676A">
        <w:t>2006(3).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0E36"/>
    <w:multiLevelType w:val="hybridMultilevel"/>
    <w:tmpl w:val="8D9AC20E"/>
    <w:lvl w:ilvl="0" w:tplc="F628E562">
      <w:start w:val="1"/>
      <w:numFmt w:val="japaneseCounting"/>
      <w:lvlText w:val="（%1）"/>
      <w:lvlJc w:val="left"/>
      <w:pPr>
        <w:ind w:left="1307" w:hanging="885"/>
      </w:pPr>
      <w:rPr>
        <w:rFonts w:cs="Times New Roman" w:hint="default"/>
      </w:rPr>
    </w:lvl>
    <w:lvl w:ilvl="1" w:tplc="04090019" w:tentative="1">
      <w:start w:val="1"/>
      <w:numFmt w:val="lowerLetter"/>
      <w:lvlText w:val="%2)"/>
      <w:lvlJc w:val="left"/>
      <w:pPr>
        <w:ind w:left="1262" w:hanging="420"/>
      </w:pPr>
      <w:rPr>
        <w:rFonts w:cs="Times New Roman"/>
      </w:rPr>
    </w:lvl>
    <w:lvl w:ilvl="2" w:tplc="0409001B" w:tentative="1">
      <w:start w:val="1"/>
      <w:numFmt w:val="lowerRoman"/>
      <w:lvlText w:val="%3."/>
      <w:lvlJc w:val="righ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9" w:tentative="1">
      <w:start w:val="1"/>
      <w:numFmt w:val="lowerLetter"/>
      <w:lvlText w:val="%5)"/>
      <w:lvlJc w:val="left"/>
      <w:pPr>
        <w:ind w:left="2522" w:hanging="420"/>
      </w:pPr>
      <w:rPr>
        <w:rFonts w:cs="Times New Roman"/>
      </w:rPr>
    </w:lvl>
    <w:lvl w:ilvl="5" w:tplc="0409001B" w:tentative="1">
      <w:start w:val="1"/>
      <w:numFmt w:val="lowerRoman"/>
      <w:lvlText w:val="%6."/>
      <w:lvlJc w:val="righ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9" w:tentative="1">
      <w:start w:val="1"/>
      <w:numFmt w:val="lowerLetter"/>
      <w:lvlText w:val="%8)"/>
      <w:lvlJc w:val="left"/>
      <w:pPr>
        <w:ind w:left="3782" w:hanging="420"/>
      </w:pPr>
      <w:rPr>
        <w:rFonts w:cs="Times New Roman"/>
      </w:rPr>
    </w:lvl>
    <w:lvl w:ilvl="8" w:tplc="0409001B" w:tentative="1">
      <w:start w:val="1"/>
      <w:numFmt w:val="lowerRoman"/>
      <w:lvlText w:val="%9."/>
      <w:lvlJc w:val="right"/>
      <w:pPr>
        <w:ind w:left="4202" w:hanging="420"/>
      </w:pPr>
      <w:rPr>
        <w:rFonts w:cs="Times New Roman"/>
      </w:rPr>
    </w:lvl>
  </w:abstractNum>
  <w:abstractNum w:abstractNumId="1">
    <w:nsid w:val="347D577C"/>
    <w:multiLevelType w:val="hybridMultilevel"/>
    <w:tmpl w:val="DB8C0D4A"/>
    <w:lvl w:ilvl="0" w:tplc="E78A2244">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456F691E"/>
    <w:multiLevelType w:val="hybridMultilevel"/>
    <w:tmpl w:val="29E48604"/>
    <w:lvl w:ilvl="0" w:tplc="2DDEFE8E">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nsid w:val="53593A27"/>
    <w:multiLevelType w:val="hybridMultilevel"/>
    <w:tmpl w:val="84288492"/>
    <w:lvl w:ilvl="0" w:tplc="39942E88">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nsid w:val="5C557088"/>
    <w:multiLevelType w:val="hybridMultilevel"/>
    <w:tmpl w:val="DC14A8FC"/>
    <w:lvl w:ilvl="0" w:tplc="58B0EC38">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
    <w:nsid w:val="66842644"/>
    <w:multiLevelType w:val="hybridMultilevel"/>
    <w:tmpl w:val="2FA063C6"/>
    <w:lvl w:ilvl="0" w:tplc="A1887F38">
      <w:start w:val="5"/>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6">
    <w:nsid w:val="7B1C25A9"/>
    <w:multiLevelType w:val="hybridMultilevel"/>
    <w:tmpl w:val="5D8088E8"/>
    <w:lvl w:ilvl="0" w:tplc="71D2FC36">
      <w:start w:val="1"/>
      <w:numFmt w:val="decimal"/>
      <w:lvlText w:val="%1."/>
      <w:lvlJc w:val="left"/>
      <w:pPr>
        <w:ind w:left="900" w:hanging="36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48BD"/>
    <w:rsid w:val="0000336E"/>
    <w:rsid w:val="00004FC5"/>
    <w:rsid w:val="00006956"/>
    <w:rsid w:val="0001293F"/>
    <w:rsid w:val="000224A1"/>
    <w:rsid w:val="000409AE"/>
    <w:rsid w:val="000455E2"/>
    <w:rsid w:val="00053D8E"/>
    <w:rsid w:val="000641E1"/>
    <w:rsid w:val="00064BEA"/>
    <w:rsid w:val="00064E0B"/>
    <w:rsid w:val="00073896"/>
    <w:rsid w:val="00074B59"/>
    <w:rsid w:val="0007543F"/>
    <w:rsid w:val="000902A7"/>
    <w:rsid w:val="000A27B6"/>
    <w:rsid w:val="000B259C"/>
    <w:rsid w:val="000B4C34"/>
    <w:rsid w:val="000B5581"/>
    <w:rsid w:val="000B58AD"/>
    <w:rsid w:val="000B7609"/>
    <w:rsid w:val="000C38F4"/>
    <w:rsid w:val="000C5200"/>
    <w:rsid w:val="000C7FB4"/>
    <w:rsid w:val="000D6FFF"/>
    <w:rsid w:val="000F17F8"/>
    <w:rsid w:val="001050E1"/>
    <w:rsid w:val="00113DC3"/>
    <w:rsid w:val="00146611"/>
    <w:rsid w:val="00153044"/>
    <w:rsid w:val="00153307"/>
    <w:rsid w:val="00153AA1"/>
    <w:rsid w:val="00161915"/>
    <w:rsid w:val="00180DF2"/>
    <w:rsid w:val="00185016"/>
    <w:rsid w:val="001916E9"/>
    <w:rsid w:val="001A5DE3"/>
    <w:rsid w:val="001A7249"/>
    <w:rsid w:val="001B6EF8"/>
    <w:rsid w:val="001C69FA"/>
    <w:rsid w:val="001C73C8"/>
    <w:rsid w:val="001E4FDF"/>
    <w:rsid w:val="00207A17"/>
    <w:rsid w:val="00212FF6"/>
    <w:rsid w:val="00223E88"/>
    <w:rsid w:val="00237F8A"/>
    <w:rsid w:val="00242BE5"/>
    <w:rsid w:val="002A3E31"/>
    <w:rsid w:val="002B3F70"/>
    <w:rsid w:val="002B676A"/>
    <w:rsid w:val="002C16A9"/>
    <w:rsid w:val="002C29F9"/>
    <w:rsid w:val="002C3B1C"/>
    <w:rsid w:val="002E12DA"/>
    <w:rsid w:val="00306A35"/>
    <w:rsid w:val="003075A4"/>
    <w:rsid w:val="00317217"/>
    <w:rsid w:val="00320179"/>
    <w:rsid w:val="00341B76"/>
    <w:rsid w:val="00367AC9"/>
    <w:rsid w:val="00376E6E"/>
    <w:rsid w:val="0037785F"/>
    <w:rsid w:val="00384B5E"/>
    <w:rsid w:val="003A0190"/>
    <w:rsid w:val="003A2418"/>
    <w:rsid w:val="003C35CB"/>
    <w:rsid w:val="003D0CD0"/>
    <w:rsid w:val="003E534C"/>
    <w:rsid w:val="003F056B"/>
    <w:rsid w:val="00414A09"/>
    <w:rsid w:val="004228F3"/>
    <w:rsid w:val="0043069D"/>
    <w:rsid w:val="00433915"/>
    <w:rsid w:val="00436878"/>
    <w:rsid w:val="00442721"/>
    <w:rsid w:val="00446F0D"/>
    <w:rsid w:val="004614EA"/>
    <w:rsid w:val="00480118"/>
    <w:rsid w:val="004A1AF5"/>
    <w:rsid w:val="004B1B84"/>
    <w:rsid w:val="004B463F"/>
    <w:rsid w:val="004C2DB6"/>
    <w:rsid w:val="004C6DB5"/>
    <w:rsid w:val="004D73BA"/>
    <w:rsid w:val="004D77D4"/>
    <w:rsid w:val="004E2B4D"/>
    <w:rsid w:val="004E412E"/>
    <w:rsid w:val="004F3EF4"/>
    <w:rsid w:val="004F49B2"/>
    <w:rsid w:val="00502BC2"/>
    <w:rsid w:val="00505165"/>
    <w:rsid w:val="00521043"/>
    <w:rsid w:val="00534B6B"/>
    <w:rsid w:val="00547E41"/>
    <w:rsid w:val="00553288"/>
    <w:rsid w:val="00577288"/>
    <w:rsid w:val="00583819"/>
    <w:rsid w:val="00586329"/>
    <w:rsid w:val="0058791B"/>
    <w:rsid w:val="00591030"/>
    <w:rsid w:val="005942D5"/>
    <w:rsid w:val="005A643A"/>
    <w:rsid w:val="005A7DEB"/>
    <w:rsid w:val="005B067D"/>
    <w:rsid w:val="005B48C8"/>
    <w:rsid w:val="005B506F"/>
    <w:rsid w:val="005C059E"/>
    <w:rsid w:val="005F0264"/>
    <w:rsid w:val="005F414D"/>
    <w:rsid w:val="005F7046"/>
    <w:rsid w:val="00605678"/>
    <w:rsid w:val="00611003"/>
    <w:rsid w:val="00614186"/>
    <w:rsid w:val="00615308"/>
    <w:rsid w:val="006165A9"/>
    <w:rsid w:val="00626F22"/>
    <w:rsid w:val="00636953"/>
    <w:rsid w:val="00682EA3"/>
    <w:rsid w:val="006859C1"/>
    <w:rsid w:val="00687B09"/>
    <w:rsid w:val="00692C7A"/>
    <w:rsid w:val="006B33B9"/>
    <w:rsid w:val="006C4702"/>
    <w:rsid w:val="006D1AF0"/>
    <w:rsid w:val="006E7A33"/>
    <w:rsid w:val="006F0FAC"/>
    <w:rsid w:val="0070745B"/>
    <w:rsid w:val="007163E3"/>
    <w:rsid w:val="0072327E"/>
    <w:rsid w:val="007279BD"/>
    <w:rsid w:val="00774AB8"/>
    <w:rsid w:val="007752F6"/>
    <w:rsid w:val="00783263"/>
    <w:rsid w:val="00783C3C"/>
    <w:rsid w:val="00785D4B"/>
    <w:rsid w:val="00797A89"/>
    <w:rsid w:val="007A6610"/>
    <w:rsid w:val="007B2A76"/>
    <w:rsid w:val="007B45EE"/>
    <w:rsid w:val="007C085D"/>
    <w:rsid w:val="007C27D5"/>
    <w:rsid w:val="007C5044"/>
    <w:rsid w:val="007C67A6"/>
    <w:rsid w:val="007E21F6"/>
    <w:rsid w:val="007E539D"/>
    <w:rsid w:val="007F4E1A"/>
    <w:rsid w:val="00804C7A"/>
    <w:rsid w:val="008207B0"/>
    <w:rsid w:val="00841833"/>
    <w:rsid w:val="00850A61"/>
    <w:rsid w:val="00864D78"/>
    <w:rsid w:val="00874577"/>
    <w:rsid w:val="0087778B"/>
    <w:rsid w:val="0088628D"/>
    <w:rsid w:val="008862B3"/>
    <w:rsid w:val="008870BB"/>
    <w:rsid w:val="008950EC"/>
    <w:rsid w:val="00897E5E"/>
    <w:rsid w:val="008B5BBE"/>
    <w:rsid w:val="008B65CB"/>
    <w:rsid w:val="008B6F62"/>
    <w:rsid w:val="008B728C"/>
    <w:rsid w:val="008D5ADF"/>
    <w:rsid w:val="008F28A5"/>
    <w:rsid w:val="008F3463"/>
    <w:rsid w:val="0090404E"/>
    <w:rsid w:val="009135DC"/>
    <w:rsid w:val="00914780"/>
    <w:rsid w:val="00914A53"/>
    <w:rsid w:val="00921878"/>
    <w:rsid w:val="00943807"/>
    <w:rsid w:val="009470C6"/>
    <w:rsid w:val="0095599A"/>
    <w:rsid w:val="0096716D"/>
    <w:rsid w:val="00987161"/>
    <w:rsid w:val="009A321F"/>
    <w:rsid w:val="009C16B7"/>
    <w:rsid w:val="009C390C"/>
    <w:rsid w:val="009D7011"/>
    <w:rsid w:val="009E1F9B"/>
    <w:rsid w:val="009F229A"/>
    <w:rsid w:val="00A047C7"/>
    <w:rsid w:val="00A44552"/>
    <w:rsid w:val="00A47A9B"/>
    <w:rsid w:val="00A6364C"/>
    <w:rsid w:val="00A659CE"/>
    <w:rsid w:val="00A73E14"/>
    <w:rsid w:val="00A73E3A"/>
    <w:rsid w:val="00A91D50"/>
    <w:rsid w:val="00AC5913"/>
    <w:rsid w:val="00AE42A8"/>
    <w:rsid w:val="00B041D1"/>
    <w:rsid w:val="00B11054"/>
    <w:rsid w:val="00B27AF2"/>
    <w:rsid w:val="00B27F67"/>
    <w:rsid w:val="00B35886"/>
    <w:rsid w:val="00B44EE8"/>
    <w:rsid w:val="00B455D1"/>
    <w:rsid w:val="00B476ED"/>
    <w:rsid w:val="00B6028F"/>
    <w:rsid w:val="00B64918"/>
    <w:rsid w:val="00B768DE"/>
    <w:rsid w:val="00B80886"/>
    <w:rsid w:val="00BC3865"/>
    <w:rsid w:val="00C5697F"/>
    <w:rsid w:val="00C65120"/>
    <w:rsid w:val="00C83520"/>
    <w:rsid w:val="00C9123A"/>
    <w:rsid w:val="00C96F4F"/>
    <w:rsid w:val="00CA3340"/>
    <w:rsid w:val="00CB0CB5"/>
    <w:rsid w:val="00CC6A73"/>
    <w:rsid w:val="00CD1427"/>
    <w:rsid w:val="00CD524B"/>
    <w:rsid w:val="00CE3905"/>
    <w:rsid w:val="00CF3960"/>
    <w:rsid w:val="00D0550F"/>
    <w:rsid w:val="00D122C0"/>
    <w:rsid w:val="00D24BC0"/>
    <w:rsid w:val="00D348BD"/>
    <w:rsid w:val="00D4297C"/>
    <w:rsid w:val="00D54403"/>
    <w:rsid w:val="00D81CCF"/>
    <w:rsid w:val="00D821DA"/>
    <w:rsid w:val="00D92DB9"/>
    <w:rsid w:val="00DC1962"/>
    <w:rsid w:val="00DC3C73"/>
    <w:rsid w:val="00DD5BF9"/>
    <w:rsid w:val="00DD6CF7"/>
    <w:rsid w:val="00DF00C1"/>
    <w:rsid w:val="00DF0BB1"/>
    <w:rsid w:val="00E02A5E"/>
    <w:rsid w:val="00E30FA1"/>
    <w:rsid w:val="00E352CD"/>
    <w:rsid w:val="00E37D79"/>
    <w:rsid w:val="00E4071C"/>
    <w:rsid w:val="00E42179"/>
    <w:rsid w:val="00E44010"/>
    <w:rsid w:val="00E46752"/>
    <w:rsid w:val="00E57533"/>
    <w:rsid w:val="00E723E4"/>
    <w:rsid w:val="00E73BFD"/>
    <w:rsid w:val="00E87AC0"/>
    <w:rsid w:val="00E9403F"/>
    <w:rsid w:val="00E96983"/>
    <w:rsid w:val="00EA1283"/>
    <w:rsid w:val="00EA76C1"/>
    <w:rsid w:val="00EB5CFB"/>
    <w:rsid w:val="00EE1741"/>
    <w:rsid w:val="00EE4AB6"/>
    <w:rsid w:val="00EF03A1"/>
    <w:rsid w:val="00EF37A9"/>
    <w:rsid w:val="00F04E1C"/>
    <w:rsid w:val="00F1259D"/>
    <w:rsid w:val="00F12B0D"/>
    <w:rsid w:val="00F1585E"/>
    <w:rsid w:val="00F21F52"/>
    <w:rsid w:val="00F45D05"/>
    <w:rsid w:val="00F56327"/>
    <w:rsid w:val="00F61929"/>
    <w:rsid w:val="00F705E5"/>
    <w:rsid w:val="00F70B60"/>
    <w:rsid w:val="00F74FEE"/>
    <w:rsid w:val="00F94BA4"/>
    <w:rsid w:val="00F97523"/>
    <w:rsid w:val="00FA278C"/>
    <w:rsid w:val="00FA2E0A"/>
    <w:rsid w:val="00FA69B1"/>
    <w:rsid w:val="00FA6C06"/>
    <w:rsid w:val="00FB06D8"/>
    <w:rsid w:val="00FB2F38"/>
    <w:rsid w:val="00FD346B"/>
    <w:rsid w:val="00FE0547"/>
    <w:rsid w:val="00FF5A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6D8"/>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CD52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locked/>
    <w:rsid w:val="00CD524B"/>
    <w:rPr>
      <w:rFonts w:cs="Times New Roman"/>
      <w:sz w:val="18"/>
      <w:szCs w:val="18"/>
    </w:rPr>
  </w:style>
  <w:style w:type="paragraph" w:styleId="a4">
    <w:name w:val="footer"/>
    <w:basedOn w:val="a"/>
    <w:link w:val="Char0"/>
    <w:rsid w:val="00CD524B"/>
    <w:pPr>
      <w:tabs>
        <w:tab w:val="center" w:pos="4153"/>
        <w:tab w:val="right" w:pos="8306"/>
      </w:tabs>
      <w:snapToGrid w:val="0"/>
      <w:jc w:val="left"/>
    </w:pPr>
    <w:rPr>
      <w:sz w:val="18"/>
      <w:szCs w:val="18"/>
    </w:rPr>
  </w:style>
  <w:style w:type="character" w:customStyle="1" w:styleId="Char0">
    <w:name w:val="页脚 Char"/>
    <w:basedOn w:val="a0"/>
    <w:link w:val="a4"/>
    <w:locked/>
    <w:rsid w:val="00CD524B"/>
    <w:rPr>
      <w:rFonts w:cs="Times New Roman"/>
      <w:sz w:val="18"/>
      <w:szCs w:val="18"/>
    </w:rPr>
  </w:style>
  <w:style w:type="paragraph" w:customStyle="1" w:styleId="ListParagraph">
    <w:name w:val="List Paragraph"/>
    <w:basedOn w:val="a"/>
    <w:rsid w:val="009470C6"/>
    <w:pPr>
      <w:ind w:firstLineChars="200" w:firstLine="420"/>
    </w:pPr>
  </w:style>
  <w:style w:type="paragraph" w:styleId="a5">
    <w:name w:val="footnote text"/>
    <w:basedOn w:val="a"/>
    <w:link w:val="Char1"/>
    <w:semiHidden/>
    <w:rsid w:val="002B676A"/>
    <w:pPr>
      <w:snapToGrid w:val="0"/>
      <w:jc w:val="left"/>
    </w:pPr>
    <w:rPr>
      <w:sz w:val="18"/>
      <w:szCs w:val="18"/>
    </w:rPr>
  </w:style>
  <w:style w:type="character" w:customStyle="1" w:styleId="Char1">
    <w:name w:val="脚注文本 Char"/>
    <w:basedOn w:val="a0"/>
    <w:link w:val="a5"/>
    <w:semiHidden/>
    <w:locked/>
    <w:rsid w:val="002B676A"/>
    <w:rPr>
      <w:rFonts w:cs="Times New Roman"/>
      <w:sz w:val="18"/>
      <w:szCs w:val="18"/>
    </w:rPr>
  </w:style>
  <w:style w:type="character" w:styleId="a6">
    <w:name w:val="footnote reference"/>
    <w:basedOn w:val="a0"/>
    <w:semiHidden/>
    <w:rsid w:val="002B676A"/>
    <w:rPr>
      <w:rFonts w:cs="Times New Roman"/>
      <w:vertAlign w:val="superscript"/>
    </w:rPr>
  </w:style>
  <w:style w:type="paragraph" w:styleId="a7">
    <w:name w:val="Balloon Text"/>
    <w:basedOn w:val="a"/>
    <w:link w:val="Char2"/>
    <w:semiHidden/>
    <w:rsid w:val="00CE3905"/>
    <w:rPr>
      <w:sz w:val="18"/>
      <w:szCs w:val="18"/>
    </w:rPr>
  </w:style>
  <w:style w:type="character" w:customStyle="1" w:styleId="Char2">
    <w:name w:val="批注框文本 Char"/>
    <w:basedOn w:val="a0"/>
    <w:link w:val="a7"/>
    <w:semiHidden/>
    <w:locked/>
    <w:rsid w:val="00CE3905"/>
    <w:rPr>
      <w:rFonts w:cs="Times New Roman"/>
      <w:sz w:val="18"/>
      <w:szCs w:val="18"/>
    </w:rPr>
  </w:style>
  <w:style w:type="table" w:styleId="a8">
    <w:name w:val="Table Grid"/>
    <w:basedOn w:val="a1"/>
    <w:rsid w:val="00727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9D7011"/>
    <w:rPr>
      <w:rFonts w:cs="Times New Roman"/>
    </w:rPr>
  </w:style>
  <w:style w:type="paragraph" w:styleId="aa">
    <w:name w:val="endnote text"/>
    <w:basedOn w:val="a"/>
    <w:link w:val="Char3"/>
    <w:semiHidden/>
    <w:rsid w:val="00E57533"/>
    <w:pPr>
      <w:snapToGrid w:val="0"/>
      <w:jc w:val="left"/>
    </w:pPr>
  </w:style>
  <w:style w:type="character" w:customStyle="1" w:styleId="Char3">
    <w:name w:val="尾注文本 Char"/>
    <w:basedOn w:val="a0"/>
    <w:link w:val="aa"/>
    <w:semiHidden/>
    <w:locked/>
    <w:rsid w:val="00E57533"/>
    <w:rPr>
      <w:rFonts w:cs="Times New Roman"/>
    </w:rPr>
  </w:style>
  <w:style w:type="character" w:styleId="ab">
    <w:name w:val="endnote reference"/>
    <w:basedOn w:val="a0"/>
    <w:semiHidden/>
    <w:rsid w:val="00E57533"/>
    <w:rPr>
      <w:rFonts w:cs="Times New Roman"/>
      <w:vertAlign w:val="superscript"/>
    </w:rPr>
  </w:style>
  <w:style w:type="character" w:customStyle="1" w:styleId="highlight">
    <w:name w:val="highlight"/>
    <w:basedOn w:val="a0"/>
    <w:rsid w:val="008D5AD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E86C50-9E14-4AC5-81D6-8C2FFBD075CA}" type="doc">
      <dgm:prSet loTypeId="urn:microsoft.com/office/officeart/2005/8/layout/cycle4#1" loCatId="matrix" qsTypeId="urn:microsoft.com/office/officeart/2005/8/quickstyle/simple1#1" qsCatId="simple" csTypeId="urn:microsoft.com/office/officeart/2005/8/colors/accent0_1" csCatId="mainScheme" phldr="1"/>
      <dgm:spPr/>
      <dgm:t>
        <a:bodyPr/>
        <a:lstStyle/>
        <a:p>
          <a:endParaRPr lang="zh-CN" altLang="en-US"/>
        </a:p>
      </dgm:t>
    </dgm:pt>
    <dgm:pt modelId="{61F4094A-CBEF-4543-AD20-5814D6670F28}">
      <dgm:prSet phldrT="[文本]" custT="1"/>
      <dgm:spPr/>
      <dgm:t>
        <a:bodyPr/>
        <a:lstStyle/>
        <a:p>
          <a:r>
            <a:rPr lang="zh-CN" altLang="en-US" sz="1200"/>
            <a:t>税收的微观效应</a:t>
          </a:r>
        </a:p>
      </dgm:t>
    </dgm:pt>
    <dgm:pt modelId="{D5C808F8-B69E-4922-9B74-73B625A65B6D}" type="parTrans" cxnId="{502D778E-FCEC-40D5-A7D4-BE79B3C15E89}">
      <dgm:prSet/>
      <dgm:spPr/>
      <dgm:t>
        <a:bodyPr/>
        <a:lstStyle/>
        <a:p>
          <a:endParaRPr lang="zh-CN" altLang="en-US"/>
        </a:p>
      </dgm:t>
    </dgm:pt>
    <dgm:pt modelId="{BAF35416-BEC5-414D-B8F3-2F60E58D2DA5}" type="sibTrans" cxnId="{502D778E-FCEC-40D5-A7D4-BE79B3C15E89}">
      <dgm:prSet/>
      <dgm:spPr/>
      <dgm:t>
        <a:bodyPr/>
        <a:lstStyle/>
        <a:p>
          <a:endParaRPr lang="zh-CN" altLang="en-US"/>
        </a:p>
      </dgm:t>
    </dgm:pt>
    <dgm:pt modelId="{0A52EC15-9D59-4FD0-9584-891D9B5ABED1}">
      <dgm:prSet phldrT="[文本]"/>
      <dgm:spPr/>
      <dgm:t>
        <a:bodyPr/>
        <a:lstStyle/>
        <a:p>
          <a:r>
            <a:rPr lang="zh-CN" altLang="en-US"/>
            <a:t>微观经济学</a:t>
          </a:r>
        </a:p>
      </dgm:t>
    </dgm:pt>
    <dgm:pt modelId="{26660E29-A205-43E7-93B4-BE6A7A61F9F4}" type="parTrans" cxnId="{6AB63BB5-ACBF-4A18-AA1A-8DBBA34D7B07}">
      <dgm:prSet/>
      <dgm:spPr/>
      <dgm:t>
        <a:bodyPr/>
        <a:lstStyle/>
        <a:p>
          <a:endParaRPr lang="zh-CN" altLang="en-US"/>
        </a:p>
      </dgm:t>
    </dgm:pt>
    <dgm:pt modelId="{C85B5AE7-B00E-4B74-84B7-F0213502DA3F}" type="sibTrans" cxnId="{6AB63BB5-ACBF-4A18-AA1A-8DBBA34D7B07}">
      <dgm:prSet/>
      <dgm:spPr/>
      <dgm:t>
        <a:bodyPr/>
        <a:lstStyle/>
        <a:p>
          <a:endParaRPr lang="zh-CN" altLang="en-US"/>
        </a:p>
      </dgm:t>
    </dgm:pt>
    <dgm:pt modelId="{5473783A-9EA4-425F-BC68-8134FC6A2118}">
      <dgm:prSet phldrT="[文本]" custT="1"/>
      <dgm:spPr/>
      <dgm:t>
        <a:bodyPr/>
        <a:lstStyle/>
        <a:p>
          <a:r>
            <a:rPr lang="zh-CN" altLang="en-US" sz="1200"/>
            <a:t>税收的宏观效应</a:t>
          </a:r>
        </a:p>
      </dgm:t>
    </dgm:pt>
    <dgm:pt modelId="{BCCBA7C2-CFB6-4271-81DA-0E771A4375DE}" type="parTrans" cxnId="{5F504AF9-C6A0-4C52-8704-881CBB5264EA}">
      <dgm:prSet/>
      <dgm:spPr/>
      <dgm:t>
        <a:bodyPr/>
        <a:lstStyle/>
        <a:p>
          <a:endParaRPr lang="zh-CN" altLang="en-US"/>
        </a:p>
      </dgm:t>
    </dgm:pt>
    <dgm:pt modelId="{CB8B4360-BDDD-4AEE-B132-8F22B602CFEB}" type="sibTrans" cxnId="{5F504AF9-C6A0-4C52-8704-881CBB5264EA}">
      <dgm:prSet/>
      <dgm:spPr/>
      <dgm:t>
        <a:bodyPr/>
        <a:lstStyle/>
        <a:p>
          <a:endParaRPr lang="zh-CN" altLang="en-US"/>
        </a:p>
      </dgm:t>
    </dgm:pt>
    <dgm:pt modelId="{4824ED01-FBA3-46FD-B6C4-A81094329459}">
      <dgm:prSet phldrT="[文本]"/>
      <dgm:spPr/>
      <dgm:t>
        <a:bodyPr/>
        <a:lstStyle/>
        <a:p>
          <a:r>
            <a:rPr lang="zh-CN" altLang="en-US"/>
            <a:t>宏观经济学</a:t>
          </a:r>
        </a:p>
      </dgm:t>
    </dgm:pt>
    <dgm:pt modelId="{4E024D51-DD03-4D40-8BC9-16D3C4A4656D}" type="parTrans" cxnId="{D0E42808-7F2F-476C-8B39-0C669A4BE918}">
      <dgm:prSet/>
      <dgm:spPr/>
      <dgm:t>
        <a:bodyPr/>
        <a:lstStyle/>
        <a:p>
          <a:endParaRPr lang="zh-CN" altLang="en-US"/>
        </a:p>
      </dgm:t>
    </dgm:pt>
    <dgm:pt modelId="{EE006337-9B4B-4685-B5C1-D1758ACCD84E}" type="sibTrans" cxnId="{D0E42808-7F2F-476C-8B39-0C669A4BE918}">
      <dgm:prSet/>
      <dgm:spPr/>
      <dgm:t>
        <a:bodyPr/>
        <a:lstStyle/>
        <a:p>
          <a:endParaRPr lang="zh-CN" altLang="en-US"/>
        </a:p>
      </dgm:t>
    </dgm:pt>
    <dgm:pt modelId="{53C15F4C-2FC7-40BF-9A56-06D75361E739}">
      <dgm:prSet phldrT="[文本]" custT="1"/>
      <dgm:spPr/>
      <dgm:t>
        <a:bodyPr/>
        <a:lstStyle/>
        <a:p>
          <a:r>
            <a:rPr lang="zh-CN" altLang="en-US" sz="1200"/>
            <a:t>各税种的缴纳征收</a:t>
          </a:r>
        </a:p>
      </dgm:t>
    </dgm:pt>
    <dgm:pt modelId="{9106C47B-D5CD-4C8B-B3CA-EDEAA81426FF}" type="parTrans" cxnId="{FD634DF3-4F35-4B5F-9235-0C6F4C3A1468}">
      <dgm:prSet/>
      <dgm:spPr/>
      <dgm:t>
        <a:bodyPr/>
        <a:lstStyle/>
        <a:p>
          <a:endParaRPr lang="zh-CN" altLang="en-US"/>
        </a:p>
      </dgm:t>
    </dgm:pt>
    <dgm:pt modelId="{A6B92250-8FA1-4730-8079-D82B047E6F61}" type="sibTrans" cxnId="{FD634DF3-4F35-4B5F-9235-0C6F4C3A1468}">
      <dgm:prSet/>
      <dgm:spPr/>
      <dgm:t>
        <a:bodyPr/>
        <a:lstStyle/>
        <a:p>
          <a:endParaRPr lang="zh-CN" altLang="en-US"/>
        </a:p>
      </dgm:t>
    </dgm:pt>
    <dgm:pt modelId="{924B047A-5936-4202-BDDE-CBE84BD5DF32}">
      <dgm:prSet phldrT="[文本]"/>
      <dgm:spPr/>
      <dgm:t>
        <a:bodyPr/>
        <a:lstStyle/>
        <a:p>
          <a:r>
            <a:rPr lang="zh-CN" altLang="en-US"/>
            <a:t>税收管理学</a:t>
          </a:r>
        </a:p>
      </dgm:t>
    </dgm:pt>
    <dgm:pt modelId="{6B2F3997-0064-4776-989C-029600A177A8}" type="parTrans" cxnId="{BEB47563-3DB6-4050-B504-F75748E70099}">
      <dgm:prSet/>
      <dgm:spPr/>
      <dgm:t>
        <a:bodyPr/>
        <a:lstStyle/>
        <a:p>
          <a:endParaRPr lang="zh-CN" altLang="en-US"/>
        </a:p>
      </dgm:t>
    </dgm:pt>
    <dgm:pt modelId="{3F586AD1-F5F1-4F6A-973B-CB6EF16D53FF}" type="sibTrans" cxnId="{BEB47563-3DB6-4050-B504-F75748E70099}">
      <dgm:prSet/>
      <dgm:spPr/>
      <dgm:t>
        <a:bodyPr/>
        <a:lstStyle/>
        <a:p>
          <a:endParaRPr lang="zh-CN" altLang="en-US"/>
        </a:p>
      </dgm:t>
    </dgm:pt>
    <dgm:pt modelId="{DCB206FC-BBFB-4B24-A294-FE04649E8BCB}">
      <dgm:prSet phldrT="[文本]" custT="1"/>
      <dgm:spPr/>
      <dgm:t>
        <a:bodyPr/>
        <a:lstStyle/>
        <a:p>
          <a:r>
            <a:rPr lang="zh-CN" altLang="en-US" sz="1200"/>
            <a:t>各税种的计算</a:t>
          </a:r>
        </a:p>
      </dgm:t>
    </dgm:pt>
    <dgm:pt modelId="{DD9EBDE1-B66E-441F-9E20-08771E9D57B0}" type="parTrans" cxnId="{88DA404A-5BBD-4B56-8A60-537D241508FF}">
      <dgm:prSet/>
      <dgm:spPr/>
      <dgm:t>
        <a:bodyPr/>
        <a:lstStyle/>
        <a:p>
          <a:endParaRPr lang="zh-CN" altLang="en-US"/>
        </a:p>
      </dgm:t>
    </dgm:pt>
    <dgm:pt modelId="{F8B9BB49-6A91-4CD9-A957-B66F3C6FA3E7}" type="sibTrans" cxnId="{88DA404A-5BBD-4B56-8A60-537D241508FF}">
      <dgm:prSet/>
      <dgm:spPr/>
      <dgm:t>
        <a:bodyPr/>
        <a:lstStyle/>
        <a:p>
          <a:endParaRPr lang="zh-CN" altLang="en-US"/>
        </a:p>
      </dgm:t>
    </dgm:pt>
    <dgm:pt modelId="{35EA0A1B-4E6C-4CAB-920C-0E0FF80D2FB9}">
      <dgm:prSet phldrT="[文本]"/>
      <dgm:spPr/>
      <dgm:t>
        <a:bodyPr/>
        <a:lstStyle/>
        <a:p>
          <a:r>
            <a:rPr lang="zh-CN" altLang="en-US"/>
            <a:t>会计学</a:t>
          </a:r>
        </a:p>
      </dgm:t>
    </dgm:pt>
    <dgm:pt modelId="{CC37CDF5-FAD3-4DF7-A671-CED9AF9C993A}" type="parTrans" cxnId="{C468EBDE-11B6-41D8-A4BD-5ED4C8DD8898}">
      <dgm:prSet/>
      <dgm:spPr/>
      <dgm:t>
        <a:bodyPr/>
        <a:lstStyle/>
        <a:p>
          <a:endParaRPr lang="zh-CN" altLang="en-US"/>
        </a:p>
      </dgm:t>
    </dgm:pt>
    <dgm:pt modelId="{D963FE58-7AD7-4897-A949-535617F71946}" type="sibTrans" cxnId="{C468EBDE-11B6-41D8-A4BD-5ED4C8DD8898}">
      <dgm:prSet/>
      <dgm:spPr/>
      <dgm:t>
        <a:bodyPr/>
        <a:lstStyle/>
        <a:p>
          <a:endParaRPr lang="zh-CN" altLang="en-US"/>
        </a:p>
      </dgm:t>
    </dgm:pt>
    <dgm:pt modelId="{FAD35576-F73E-48B2-911D-E426734DE809}" type="pres">
      <dgm:prSet presAssocID="{4AE86C50-9E14-4AC5-81D6-8C2FFBD075CA}" presName="cycleMatrixDiagram" presStyleCnt="0">
        <dgm:presLayoutVars>
          <dgm:chMax val="1"/>
          <dgm:dir/>
          <dgm:animLvl val="lvl"/>
          <dgm:resizeHandles val="exact"/>
        </dgm:presLayoutVars>
      </dgm:prSet>
      <dgm:spPr/>
      <dgm:t>
        <a:bodyPr/>
        <a:lstStyle/>
        <a:p>
          <a:endParaRPr lang="zh-CN" altLang="en-US"/>
        </a:p>
      </dgm:t>
    </dgm:pt>
    <dgm:pt modelId="{FF2C9A0F-6CD9-44F5-B2D9-17F479715142}" type="pres">
      <dgm:prSet presAssocID="{4AE86C50-9E14-4AC5-81D6-8C2FFBD075CA}" presName="children" presStyleCnt="0"/>
      <dgm:spPr/>
    </dgm:pt>
    <dgm:pt modelId="{AFF0C0D3-E3F3-4325-B64B-000616411D12}" type="pres">
      <dgm:prSet presAssocID="{4AE86C50-9E14-4AC5-81D6-8C2FFBD075CA}" presName="child1group" presStyleCnt="0"/>
      <dgm:spPr/>
    </dgm:pt>
    <dgm:pt modelId="{6DB3C624-BCB0-43E7-8B30-0E6DE3C23A40}" type="pres">
      <dgm:prSet presAssocID="{4AE86C50-9E14-4AC5-81D6-8C2FFBD075CA}" presName="child1" presStyleLbl="bgAcc1" presStyleIdx="0" presStyleCnt="4"/>
      <dgm:spPr/>
      <dgm:t>
        <a:bodyPr/>
        <a:lstStyle/>
        <a:p>
          <a:endParaRPr lang="zh-CN" altLang="en-US"/>
        </a:p>
      </dgm:t>
    </dgm:pt>
    <dgm:pt modelId="{DDB0D1BF-D039-49F9-8F4A-DA59B64B8B21}" type="pres">
      <dgm:prSet presAssocID="{4AE86C50-9E14-4AC5-81D6-8C2FFBD075CA}" presName="child1Text" presStyleLbl="bgAcc1" presStyleIdx="0" presStyleCnt="4">
        <dgm:presLayoutVars>
          <dgm:bulletEnabled val="1"/>
        </dgm:presLayoutVars>
      </dgm:prSet>
      <dgm:spPr/>
      <dgm:t>
        <a:bodyPr/>
        <a:lstStyle/>
        <a:p>
          <a:endParaRPr lang="zh-CN" altLang="en-US"/>
        </a:p>
      </dgm:t>
    </dgm:pt>
    <dgm:pt modelId="{6F6AEC81-3B4F-4356-9E59-09FF6D973B9C}" type="pres">
      <dgm:prSet presAssocID="{4AE86C50-9E14-4AC5-81D6-8C2FFBD075CA}" presName="child2group" presStyleCnt="0"/>
      <dgm:spPr/>
    </dgm:pt>
    <dgm:pt modelId="{64EB97B2-11EA-42B5-8121-198C167E2BB4}" type="pres">
      <dgm:prSet presAssocID="{4AE86C50-9E14-4AC5-81D6-8C2FFBD075CA}" presName="child2" presStyleLbl="bgAcc1" presStyleIdx="1" presStyleCnt="4"/>
      <dgm:spPr/>
      <dgm:t>
        <a:bodyPr/>
        <a:lstStyle/>
        <a:p>
          <a:endParaRPr lang="zh-CN" altLang="en-US"/>
        </a:p>
      </dgm:t>
    </dgm:pt>
    <dgm:pt modelId="{F17CE354-F354-4E58-AFBE-124CB8C4F91B}" type="pres">
      <dgm:prSet presAssocID="{4AE86C50-9E14-4AC5-81D6-8C2FFBD075CA}" presName="child2Text" presStyleLbl="bgAcc1" presStyleIdx="1" presStyleCnt="4">
        <dgm:presLayoutVars>
          <dgm:bulletEnabled val="1"/>
        </dgm:presLayoutVars>
      </dgm:prSet>
      <dgm:spPr/>
      <dgm:t>
        <a:bodyPr/>
        <a:lstStyle/>
        <a:p>
          <a:endParaRPr lang="zh-CN" altLang="en-US"/>
        </a:p>
      </dgm:t>
    </dgm:pt>
    <dgm:pt modelId="{F1F0DFA4-FB83-481B-AE96-742E12B9FB08}" type="pres">
      <dgm:prSet presAssocID="{4AE86C50-9E14-4AC5-81D6-8C2FFBD075CA}" presName="child3group" presStyleCnt="0"/>
      <dgm:spPr/>
    </dgm:pt>
    <dgm:pt modelId="{511E00EC-B3D2-4517-8C3D-BEBB50093058}" type="pres">
      <dgm:prSet presAssocID="{4AE86C50-9E14-4AC5-81D6-8C2FFBD075CA}" presName="child3" presStyleLbl="bgAcc1" presStyleIdx="2" presStyleCnt="4"/>
      <dgm:spPr/>
      <dgm:t>
        <a:bodyPr/>
        <a:lstStyle/>
        <a:p>
          <a:endParaRPr lang="zh-CN" altLang="en-US"/>
        </a:p>
      </dgm:t>
    </dgm:pt>
    <dgm:pt modelId="{2C2086A8-E42E-45C9-854B-ED2AD4CFB30C}" type="pres">
      <dgm:prSet presAssocID="{4AE86C50-9E14-4AC5-81D6-8C2FFBD075CA}" presName="child3Text" presStyleLbl="bgAcc1" presStyleIdx="2" presStyleCnt="4">
        <dgm:presLayoutVars>
          <dgm:bulletEnabled val="1"/>
        </dgm:presLayoutVars>
      </dgm:prSet>
      <dgm:spPr/>
      <dgm:t>
        <a:bodyPr/>
        <a:lstStyle/>
        <a:p>
          <a:endParaRPr lang="zh-CN" altLang="en-US"/>
        </a:p>
      </dgm:t>
    </dgm:pt>
    <dgm:pt modelId="{CB5A7F86-FE93-4921-B1E1-E8BBCD6F54D4}" type="pres">
      <dgm:prSet presAssocID="{4AE86C50-9E14-4AC5-81D6-8C2FFBD075CA}" presName="child4group" presStyleCnt="0"/>
      <dgm:spPr/>
    </dgm:pt>
    <dgm:pt modelId="{FFD41897-14A0-4A2F-A71B-62789487886D}" type="pres">
      <dgm:prSet presAssocID="{4AE86C50-9E14-4AC5-81D6-8C2FFBD075CA}" presName="child4" presStyleLbl="bgAcc1" presStyleIdx="3" presStyleCnt="4"/>
      <dgm:spPr/>
      <dgm:t>
        <a:bodyPr/>
        <a:lstStyle/>
        <a:p>
          <a:endParaRPr lang="zh-CN" altLang="en-US"/>
        </a:p>
      </dgm:t>
    </dgm:pt>
    <dgm:pt modelId="{AF36CA3D-2BBC-4990-BD0C-B2CD9587A74B}" type="pres">
      <dgm:prSet presAssocID="{4AE86C50-9E14-4AC5-81D6-8C2FFBD075CA}" presName="child4Text" presStyleLbl="bgAcc1" presStyleIdx="3" presStyleCnt="4">
        <dgm:presLayoutVars>
          <dgm:bulletEnabled val="1"/>
        </dgm:presLayoutVars>
      </dgm:prSet>
      <dgm:spPr/>
      <dgm:t>
        <a:bodyPr/>
        <a:lstStyle/>
        <a:p>
          <a:endParaRPr lang="zh-CN" altLang="en-US"/>
        </a:p>
      </dgm:t>
    </dgm:pt>
    <dgm:pt modelId="{9549B074-3620-4B76-8A69-237D5C3E0A2A}" type="pres">
      <dgm:prSet presAssocID="{4AE86C50-9E14-4AC5-81D6-8C2FFBD075CA}" presName="childPlaceholder" presStyleCnt="0"/>
      <dgm:spPr/>
    </dgm:pt>
    <dgm:pt modelId="{40ADB8CF-8E81-4627-B608-7EFCC7BAD449}" type="pres">
      <dgm:prSet presAssocID="{4AE86C50-9E14-4AC5-81D6-8C2FFBD075CA}" presName="circle" presStyleCnt="0"/>
      <dgm:spPr/>
    </dgm:pt>
    <dgm:pt modelId="{1E1CCA56-9CDC-423A-ADA8-D8BB683FFDF8}" type="pres">
      <dgm:prSet presAssocID="{4AE86C50-9E14-4AC5-81D6-8C2FFBD075CA}" presName="quadrant1" presStyleLbl="node1" presStyleIdx="0" presStyleCnt="4">
        <dgm:presLayoutVars>
          <dgm:chMax val="1"/>
          <dgm:bulletEnabled val="1"/>
        </dgm:presLayoutVars>
      </dgm:prSet>
      <dgm:spPr/>
      <dgm:t>
        <a:bodyPr/>
        <a:lstStyle/>
        <a:p>
          <a:endParaRPr lang="zh-CN" altLang="en-US"/>
        </a:p>
      </dgm:t>
    </dgm:pt>
    <dgm:pt modelId="{72B45AF8-0BDC-48CB-8BA6-15D3CBA4D3BE}" type="pres">
      <dgm:prSet presAssocID="{4AE86C50-9E14-4AC5-81D6-8C2FFBD075CA}" presName="quadrant2" presStyleLbl="node1" presStyleIdx="1" presStyleCnt="4" custLinFactNeighborX="1430">
        <dgm:presLayoutVars>
          <dgm:chMax val="1"/>
          <dgm:bulletEnabled val="1"/>
        </dgm:presLayoutVars>
      </dgm:prSet>
      <dgm:spPr/>
      <dgm:t>
        <a:bodyPr/>
        <a:lstStyle/>
        <a:p>
          <a:endParaRPr lang="zh-CN" altLang="en-US"/>
        </a:p>
      </dgm:t>
    </dgm:pt>
    <dgm:pt modelId="{FDDECAD2-51EF-4D70-822D-C5142D03FB19}" type="pres">
      <dgm:prSet presAssocID="{4AE86C50-9E14-4AC5-81D6-8C2FFBD075CA}" presName="quadrant3" presStyleLbl="node1" presStyleIdx="2" presStyleCnt="4">
        <dgm:presLayoutVars>
          <dgm:chMax val="1"/>
          <dgm:bulletEnabled val="1"/>
        </dgm:presLayoutVars>
      </dgm:prSet>
      <dgm:spPr/>
      <dgm:t>
        <a:bodyPr/>
        <a:lstStyle/>
        <a:p>
          <a:endParaRPr lang="zh-CN" altLang="en-US"/>
        </a:p>
      </dgm:t>
    </dgm:pt>
    <dgm:pt modelId="{4A4C1180-3C17-435E-BA5A-588B32029588}" type="pres">
      <dgm:prSet presAssocID="{4AE86C50-9E14-4AC5-81D6-8C2FFBD075CA}" presName="quadrant4" presStyleLbl="node1" presStyleIdx="3" presStyleCnt="4">
        <dgm:presLayoutVars>
          <dgm:chMax val="1"/>
          <dgm:bulletEnabled val="1"/>
        </dgm:presLayoutVars>
      </dgm:prSet>
      <dgm:spPr/>
      <dgm:t>
        <a:bodyPr/>
        <a:lstStyle/>
        <a:p>
          <a:endParaRPr lang="zh-CN" altLang="en-US"/>
        </a:p>
      </dgm:t>
    </dgm:pt>
    <dgm:pt modelId="{C240582D-F797-446A-95D8-FF6D81E183E1}" type="pres">
      <dgm:prSet presAssocID="{4AE86C50-9E14-4AC5-81D6-8C2FFBD075CA}" presName="quadrantPlaceholder" presStyleCnt="0"/>
      <dgm:spPr/>
    </dgm:pt>
    <dgm:pt modelId="{CFB3490C-B4AE-4ACA-A1D7-5892E8B1737F}" type="pres">
      <dgm:prSet presAssocID="{4AE86C50-9E14-4AC5-81D6-8C2FFBD075CA}" presName="center1" presStyleLbl="fgShp" presStyleIdx="0" presStyleCnt="2"/>
      <dgm:spPr/>
    </dgm:pt>
    <dgm:pt modelId="{B023CD0B-9003-4DC6-BDB8-ED6D203C230F}" type="pres">
      <dgm:prSet presAssocID="{4AE86C50-9E14-4AC5-81D6-8C2FFBD075CA}" presName="center2" presStyleLbl="fgShp" presStyleIdx="1" presStyleCnt="2"/>
      <dgm:spPr/>
    </dgm:pt>
  </dgm:ptLst>
  <dgm:cxnLst>
    <dgm:cxn modelId="{5F504AF9-C6A0-4C52-8704-881CBB5264EA}" srcId="{4AE86C50-9E14-4AC5-81D6-8C2FFBD075CA}" destId="{5473783A-9EA4-425F-BC68-8134FC6A2118}" srcOrd="1" destOrd="0" parTransId="{BCCBA7C2-CFB6-4271-81DA-0E771A4375DE}" sibTransId="{CB8B4360-BDDD-4AEE-B132-8F22B602CFEB}"/>
    <dgm:cxn modelId="{27374AAE-98AD-4FAC-9C00-45B6B21B968C}" type="presOf" srcId="{4AE86C50-9E14-4AC5-81D6-8C2FFBD075CA}" destId="{FAD35576-F73E-48B2-911D-E426734DE809}" srcOrd="0" destOrd="0" presId="urn:microsoft.com/office/officeart/2005/8/layout/cycle4#1"/>
    <dgm:cxn modelId="{55BE680F-1CFC-469B-A513-A516DD6B35F6}" type="presOf" srcId="{61F4094A-CBEF-4543-AD20-5814D6670F28}" destId="{1E1CCA56-9CDC-423A-ADA8-D8BB683FFDF8}" srcOrd="0" destOrd="0" presId="urn:microsoft.com/office/officeart/2005/8/layout/cycle4#1"/>
    <dgm:cxn modelId="{B0C46F87-1ECC-4E76-A27D-D7BE91DB264B}" type="presOf" srcId="{0A52EC15-9D59-4FD0-9584-891D9B5ABED1}" destId="{DDB0D1BF-D039-49F9-8F4A-DA59B64B8B21}" srcOrd="1" destOrd="0" presId="urn:microsoft.com/office/officeart/2005/8/layout/cycle4#1"/>
    <dgm:cxn modelId="{9BD43188-7A55-43C7-9DA7-2ABE385D6D93}" type="presOf" srcId="{5473783A-9EA4-425F-BC68-8134FC6A2118}" destId="{72B45AF8-0BDC-48CB-8BA6-15D3CBA4D3BE}" srcOrd="0" destOrd="0" presId="urn:microsoft.com/office/officeart/2005/8/layout/cycle4#1"/>
    <dgm:cxn modelId="{502D778E-FCEC-40D5-A7D4-BE79B3C15E89}" srcId="{4AE86C50-9E14-4AC5-81D6-8C2FFBD075CA}" destId="{61F4094A-CBEF-4543-AD20-5814D6670F28}" srcOrd="0" destOrd="0" parTransId="{D5C808F8-B69E-4922-9B74-73B625A65B6D}" sibTransId="{BAF35416-BEC5-414D-B8F3-2F60E58D2DA5}"/>
    <dgm:cxn modelId="{F2AE08CA-677A-42DD-A096-9F700D0120A2}" type="presOf" srcId="{DCB206FC-BBFB-4B24-A294-FE04649E8BCB}" destId="{4A4C1180-3C17-435E-BA5A-588B32029588}" srcOrd="0" destOrd="0" presId="urn:microsoft.com/office/officeart/2005/8/layout/cycle4#1"/>
    <dgm:cxn modelId="{BEB47563-3DB6-4050-B504-F75748E70099}" srcId="{53C15F4C-2FC7-40BF-9A56-06D75361E739}" destId="{924B047A-5936-4202-BDDE-CBE84BD5DF32}" srcOrd="0" destOrd="0" parTransId="{6B2F3997-0064-4776-989C-029600A177A8}" sibTransId="{3F586AD1-F5F1-4F6A-973B-CB6EF16D53FF}"/>
    <dgm:cxn modelId="{A5F62424-6A7C-40D0-A6CC-DBDE54542D05}" type="presOf" srcId="{35EA0A1B-4E6C-4CAB-920C-0E0FF80D2FB9}" destId="{FFD41897-14A0-4A2F-A71B-62789487886D}" srcOrd="0" destOrd="0" presId="urn:microsoft.com/office/officeart/2005/8/layout/cycle4#1"/>
    <dgm:cxn modelId="{FD634DF3-4F35-4B5F-9235-0C6F4C3A1468}" srcId="{4AE86C50-9E14-4AC5-81D6-8C2FFBD075CA}" destId="{53C15F4C-2FC7-40BF-9A56-06D75361E739}" srcOrd="2" destOrd="0" parTransId="{9106C47B-D5CD-4C8B-B3CA-EDEAA81426FF}" sibTransId="{A6B92250-8FA1-4730-8079-D82B047E6F61}"/>
    <dgm:cxn modelId="{88DA404A-5BBD-4B56-8A60-537D241508FF}" srcId="{4AE86C50-9E14-4AC5-81D6-8C2FFBD075CA}" destId="{DCB206FC-BBFB-4B24-A294-FE04649E8BCB}" srcOrd="3" destOrd="0" parTransId="{DD9EBDE1-B66E-441F-9E20-08771E9D57B0}" sibTransId="{F8B9BB49-6A91-4CD9-A957-B66F3C6FA3E7}"/>
    <dgm:cxn modelId="{8C53D014-28A7-47C4-A3AA-747323C9D7E7}" type="presOf" srcId="{4824ED01-FBA3-46FD-B6C4-A81094329459}" destId="{F17CE354-F354-4E58-AFBE-124CB8C4F91B}" srcOrd="1" destOrd="0" presId="urn:microsoft.com/office/officeart/2005/8/layout/cycle4#1"/>
    <dgm:cxn modelId="{E1E79084-115A-43A1-A778-BCB6927586B0}" type="presOf" srcId="{4824ED01-FBA3-46FD-B6C4-A81094329459}" destId="{64EB97B2-11EA-42B5-8121-198C167E2BB4}" srcOrd="0" destOrd="0" presId="urn:microsoft.com/office/officeart/2005/8/layout/cycle4#1"/>
    <dgm:cxn modelId="{661C4BE5-885A-430B-8E7C-73D47995AB6A}" type="presOf" srcId="{35EA0A1B-4E6C-4CAB-920C-0E0FF80D2FB9}" destId="{AF36CA3D-2BBC-4990-BD0C-B2CD9587A74B}" srcOrd="1" destOrd="0" presId="urn:microsoft.com/office/officeart/2005/8/layout/cycle4#1"/>
    <dgm:cxn modelId="{C468EBDE-11B6-41D8-A4BD-5ED4C8DD8898}" srcId="{DCB206FC-BBFB-4B24-A294-FE04649E8BCB}" destId="{35EA0A1B-4E6C-4CAB-920C-0E0FF80D2FB9}" srcOrd="0" destOrd="0" parTransId="{CC37CDF5-FAD3-4DF7-A671-CED9AF9C993A}" sibTransId="{D963FE58-7AD7-4897-A949-535617F71946}"/>
    <dgm:cxn modelId="{2096ED20-45CC-4FB7-83FE-FD12CDA68FC2}" type="presOf" srcId="{924B047A-5936-4202-BDDE-CBE84BD5DF32}" destId="{2C2086A8-E42E-45C9-854B-ED2AD4CFB30C}" srcOrd="1" destOrd="0" presId="urn:microsoft.com/office/officeart/2005/8/layout/cycle4#1"/>
    <dgm:cxn modelId="{6AB63BB5-ACBF-4A18-AA1A-8DBBA34D7B07}" srcId="{61F4094A-CBEF-4543-AD20-5814D6670F28}" destId="{0A52EC15-9D59-4FD0-9584-891D9B5ABED1}" srcOrd="0" destOrd="0" parTransId="{26660E29-A205-43E7-93B4-BE6A7A61F9F4}" sibTransId="{C85B5AE7-B00E-4B74-84B7-F0213502DA3F}"/>
    <dgm:cxn modelId="{D0E42808-7F2F-476C-8B39-0C669A4BE918}" srcId="{5473783A-9EA4-425F-BC68-8134FC6A2118}" destId="{4824ED01-FBA3-46FD-B6C4-A81094329459}" srcOrd="0" destOrd="0" parTransId="{4E024D51-DD03-4D40-8BC9-16D3C4A4656D}" sibTransId="{EE006337-9B4B-4685-B5C1-D1758ACCD84E}"/>
    <dgm:cxn modelId="{F6613515-9C46-41D7-950E-4441CDD521CD}" type="presOf" srcId="{924B047A-5936-4202-BDDE-CBE84BD5DF32}" destId="{511E00EC-B3D2-4517-8C3D-BEBB50093058}" srcOrd="0" destOrd="0" presId="urn:microsoft.com/office/officeart/2005/8/layout/cycle4#1"/>
    <dgm:cxn modelId="{691E36AD-B2AB-4F13-AC81-80E0A4D9B454}" type="presOf" srcId="{0A52EC15-9D59-4FD0-9584-891D9B5ABED1}" destId="{6DB3C624-BCB0-43E7-8B30-0E6DE3C23A40}" srcOrd="0" destOrd="0" presId="urn:microsoft.com/office/officeart/2005/8/layout/cycle4#1"/>
    <dgm:cxn modelId="{F1319EFB-CA7D-4C2A-B0F2-705F9FCFA02E}" type="presOf" srcId="{53C15F4C-2FC7-40BF-9A56-06D75361E739}" destId="{FDDECAD2-51EF-4D70-822D-C5142D03FB19}" srcOrd="0" destOrd="0" presId="urn:microsoft.com/office/officeart/2005/8/layout/cycle4#1"/>
    <dgm:cxn modelId="{55B5525B-E856-46B9-B8D4-030509A4999D}" type="presParOf" srcId="{FAD35576-F73E-48B2-911D-E426734DE809}" destId="{FF2C9A0F-6CD9-44F5-B2D9-17F479715142}" srcOrd="0" destOrd="0" presId="urn:microsoft.com/office/officeart/2005/8/layout/cycle4#1"/>
    <dgm:cxn modelId="{ACE81B02-FF08-4CDF-A5E7-90E03165DB66}" type="presParOf" srcId="{FF2C9A0F-6CD9-44F5-B2D9-17F479715142}" destId="{AFF0C0D3-E3F3-4325-B64B-000616411D12}" srcOrd="0" destOrd="0" presId="urn:microsoft.com/office/officeart/2005/8/layout/cycle4#1"/>
    <dgm:cxn modelId="{1889C996-A9A9-4D56-B3AC-3263A6F33D07}" type="presParOf" srcId="{AFF0C0D3-E3F3-4325-B64B-000616411D12}" destId="{6DB3C624-BCB0-43E7-8B30-0E6DE3C23A40}" srcOrd="0" destOrd="0" presId="urn:microsoft.com/office/officeart/2005/8/layout/cycle4#1"/>
    <dgm:cxn modelId="{048B1F02-04B8-4C37-9463-57173447E614}" type="presParOf" srcId="{AFF0C0D3-E3F3-4325-B64B-000616411D12}" destId="{DDB0D1BF-D039-49F9-8F4A-DA59B64B8B21}" srcOrd="1" destOrd="0" presId="urn:microsoft.com/office/officeart/2005/8/layout/cycle4#1"/>
    <dgm:cxn modelId="{F99D44D4-9B95-473D-8AE8-139C55CDD32F}" type="presParOf" srcId="{FF2C9A0F-6CD9-44F5-B2D9-17F479715142}" destId="{6F6AEC81-3B4F-4356-9E59-09FF6D973B9C}" srcOrd="1" destOrd="0" presId="urn:microsoft.com/office/officeart/2005/8/layout/cycle4#1"/>
    <dgm:cxn modelId="{69FC563C-9AE0-432B-A4C1-B92E962AB0F6}" type="presParOf" srcId="{6F6AEC81-3B4F-4356-9E59-09FF6D973B9C}" destId="{64EB97B2-11EA-42B5-8121-198C167E2BB4}" srcOrd="0" destOrd="0" presId="urn:microsoft.com/office/officeart/2005/8/layout/cycle4#1"/>
    <dgm:cxn modelId="{93D82D4B-4BEF-4104-9780-F527F45E4205}" type="presParOf" srcId="{6F6AEC81-3B4F-4356-9E59-09FF6D973B9C}" destId="{F17CE354-F354-4E58-AFBE-124CB8C4F91B}" srcOrd="1" destOrd="0" presId="urn:microsoft.com/office/officeart/2005/8/layout/cycle4#1"/>
    <dgm:cxn modelId="{A310195E-B82F-4CB8-8A9E-9BA944792954}" type="presParOf" srcId="{FF2C9A0F-6CD9-44F5-B2D9-17F479715142}" destId="{F1F0DFA4-FB83-481B-AE96-742E12B9FB08}" srcOrd="2" destOrd="0" presId="urn:microsoft.com/office/officeart/2005/8/layout/cycle4#1"/>
    <dgm:cxn modelId="{B8618607-CC3D-400D-A9AC-D1B182F7FC9E}" type="presParOf" srcId="{F1F0DFA4-FB83-481B-AE96-742E12B9FB08}" destId="{511E00EC-B3D2-4517-8C3D-BEBB50093058}" srcOrd="0" destOrd="0" presId="urn:microsoft.com/office/officeart/2005/8/layout/cycle4#1"/>
    <dgm:cxn modelId="{6CC94DB5-2724-40FC-BE7F-BCBA1B60AE41}" type="presParOf" srcId="{F1F0DFA4-FB83-481B-AE96-742E12B9FB08}" destId="{2C2086A8-E42E-45C9-854B-ED2AD4CFB30C}" srcOrd="1" destOrd="0" presId="urn:microsoft.com/office/officeart/2005/8/layout/cycle4#1"/>
    <dgm:cxn modelId="{E2178E6B-8D39-4471-B4BD-A893F0072499}" type="presParOf" srcId="{FF2C9A0F-6CD9-44F5-B2D9-17F479715142}" destId="{CB5A7F86-FE93-4921-B1E1-E8BBCD6F54D4}" srcOrd="3" destOrd="0" presId="urn:microsoft.com/office/officeart/2005/8/layout/cycle4#1"/>
    <dgm:cxn modelId="{19697516-1246-4B2F-89EC-6FD57CAAB2F5}" type="presParOf" srcId="{CB5A7F86-FE93-4921-B1E1-E8BBCD6F54D4}" destId="{FFD41897-14A0-4A2F-A71B-62789487886D}" srcOrd="0" destOrd="0" presId="urn:microsoft.com/office/officeart/2005/8/layout/cycle4#1"/>
    <dgm:cxn modelId="{9AD5E097-F20D-4983-8760-CB28BF6D082F}" type="presParOf" srcId="{CB5A7F86-FE93-4921-B1E1-E8BBCD6F54D4}" destId="{AF36CA3D-2BBC-4990-BD0C-B2CD9587A74B}" srcOrd="1" destOrd="0" presId="urn:microsoft.com/office/officeart/2005/8/layout/cycle4#1"/>
    <dgm:cxn modelId="{2B85B681-7552-4F77-80F4-EC82523C2A39}" type="presParOf" srcId="{FF2C9A0F-6CD9-44F5-B2D9-17F479715142}" destId="{9549B074-3620-4B76-8A69-237D5C3E0A2A}" srcOrd="4" destOrd="0" presId="urn:microsoft.com/office/officeart/2005/8/layout/cycle4#1"/>
    <dgm:cxn modelId="{BDD49F03-AB50-4FF2-98C4-FD8059EBB3A7}" type="presParOf" srcId="{FAD35576-F73E-48B2-911D-E426734DE809}" destId="{40ADB8CF-8E81-4627-B608-7EFCC7BAD449}" srcOrd="1" destOrd="0" presId="urn:microsoft.com/office/officeart/2005/8/layout/cycle4#1"/>
    <dgm:cxn modelId="{54E0E4C8-BFB9-4850-A5E7-AFDD86D1BA12}" type="presParOf" srcId="{40ADB8CF-8E81-4627-B608-7EFCC7BAD449}" destId="{1E1CCA56-9CDC-423A-ADA8-D8BB683FFDF8}" srcOrd="0" destOrd="0" presId="urn:microsoft.com/office/officeart/2005/8/layout/cycle4#1"/>
    <dgm:cxn modelId="{6466B483-13D7-41AF-98C0-EB928E38B114}" type="presParOf" srcId="{40ADB8CF-8E81-4627-B608-7EFCC7BAD449}" destId="{72B45AF8-0BDC-48CB-8BA6-15D3CBA4D3BE}" srcOrd="1" destOrd="0" presId="urn:microsoft.com/office/officeart/2005/8/layout/cycle4#1"/>
    <dgm:cxn modelId="{412C11D8-214D-4256-BE75-D6D29CB5A7A0}" type="presParOf" srcId="{40ADB8CF-8E81-4627-B608-7EFCC7BAD449}" destId="{FDDECAD2-51EF-4D70-822D-C5142D03FB19}" srcOrd="2" destOrd="0" presId="urn:microsoft.com/office/officeart/2005/8/layout/cycle4#1"/>
    <dgm:cxn modelId="{84F8CB7A-2658-4072-80A3-9A53C4FE67DA}" type="presParOf" srcId="{40ADB8CF-8E81-4627-B608-7EFCC7BAD449}" destId="{4A4C1180-3C17-435E-BA5A-588B32029588}" srcOrd="3" destOrd="0" presId="urn:microsoft.com/office/officeart/2005/8/layout/cycle4#1"/>
    <dgm:cxn modelId="{DDA05B0B-6335-4393-A039-C63383B109B4}" type="presParOf" srcId="{40ADB8CF-8E81-4627-B608-7EFCC7BAD449}" destId="{C240582D-F797-446A-95D8-FF6D81E183E1}" srcOrd="4" destOrd="0" presId="urn:microsoft.com/office/officeart/2005/8/layout/cycle4#1"/>
    <dgm:cxn modelId="{98B4BD9A-BF57-4E3A-9486-830BF434CAE1}" type="presParOf" srcId="{FAD35576-F73E-48B2-911D-E426734DE809}" destId="{CFB3490C-B4AE-4ACA-A1D7-5892E8B1737F}" srcOrd="2" destOrd="0" presId="urn:microsoft.com/office/officeart/2005/8/layout/cycle4#1"/>
    <dgm:cxn modelId="{05B35716-5D65-4DC5-B03C-B8015DF6067F}" type="presParOf" srcId="{FAD35576-F73E-48B2-911D-E426734DE809}" destId="{B023CD0B-9003-4DC6-BDB8-ED6D203C230F}" srcOrd="3" destOrd="0" presId="urn:microsoft.com/office/officeart/2005/8/layout/cycle4#1"/>
  </dgm:cxnLst>
  <dgm:bg/>
  <dgm:whole/>
</dgm:dataModel>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1358</Words>
  <Characters>7745</Characters>
  <Application>Microsoft Office Word</Application>
  <DocSecurity>0</DocSecurity>
  <Lines>64</Lines>
  <Paragraphs>18</Paragraphs>
  <ScaleCrop>false</ScaleCrop>
  <Company>China</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研讨型教学在本科税法课程中的应用</dc:title>
  <dc:creator>User</dc:creator>
  <cp:lastModifiedBy>Microsoft</cp:lastModifiedBy>
  <cp:revision>2</cp:revision>
  <dcterms:created xsi:type="dcterms:W3CDTF">2018-03-14T13:41:00Z</dcterms:created>
  <dcterms:modified xsi:type="dcterms:W3CDTF">2018-03-14T13:41:00Z</dcterms:modified>
</cp:coreProperties>
</file>