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E4" w:rsidRPr="001A0D1C" w:rsidRDefault="00C476E4" w:rsidP="001A0D1C">
      <w:pPr>
        <w:jc w:val="center"/>
        <w:rPr>
          <w:rFonts w:ascii="Times New Roman" w:hAnsi="Times New Roman"/>
          <w:b/>
          <w:sz w:val="32"/>
          <w:szCs w:val="32"/>
        </w:rPr>
      </w:pPr>
      <w:r w:rsidRPr="001A0D1C">
        <w:rPr>
          <w:rFonts w:ascii="Times New Roman" w:hAnsi="Times New Roman"/>
          <w:b/>
          <w:sz w:val="32"/>
          <w:szCs w:val="32"/>
        </w:rPr>
        <w:t>Disposition Effect and the Stability of Stock Price on SSE (Shanghai Stock Exchange)</w:t>
      </w:r>
    </w:p>
    <w:p w:rsidR="00C476E4" w:rsidRPr="00672D06" w:rsidRDefault="00C476E4" w:rsidP="001A0D1C">
      <w:pPr>
        <w:jc w:val="center"/>
        <w:rPr>
          <w:rFonts w:ascii="Times New Roman" w:hAnsi="Times New Roman"/>
          <w:b/>
          <w:szCs w:val="21"/>
        </w:rPr>
      </w:pPr>
      <w:r>
        <w:rPr>
          <w:rFonts w:ascii="Times New Roman" w:hAnsi="Times New Roman"/>
          <w:b/>
          <w:szCs w:val="21"/>
        </w:rPr>
        <w:t>Otto Han  Fudan University</w:t>
      </w:r>
    </w:p>
    <w:p w:rsidR="00C476E4" w:rsidRDefault="00C476E4" w:rsidP="00AC59F7">
      <w:pPr>
        <w:rPr>
          <w:rFonts w:ascii="Times New Roman" w:hAnsi="Times New Roman"/>
        </w:rPr>
      </w:pPr>
    </w:p>
    <w:p w:rsidR="00C476E4" w:rsidRPr="0042072E" w:rsidRDefault="00C476E4" w:rsidP="0042072E">
      <w:pPr>
        <w:jc w:val="left"/>
        <w:rPr>
          <w:rFonts w:ascii="Arial Black" w:hAnsi="Arial Black"/>
          <w:sz w:val="18"/>
          <w:szCs w:val="18"/>
        </w:rPr>
      </w:pPr>
      <w:r w:rsidRPr="0042072E">
        <w:rPr>
          <w:rFonts w:ascii="Arial Black" w:hAnsi="Arial Black"/>
          <w:sz w:val="18"/>
          <w:szCs w:val="18"/>
        </w:rPr>
        <w:t>Abstract</w:t>
      </w:r>
    </w:p>
    <w:p w:rsidR="00000000" w:rsidRDefault="00C476E4" w:rsidP="00E20CAB">
      <w:pPr>
        <w:ind w:firstLineChars="236" w:firstLine="425"/>
        <w:rPr>
          <w:rFonts w:ascii="Arial Black" w:hAnsi="Arial Black"/>
          <w:sz w:val="18"/>
          <w:szCs w:val="18"/>
        </w:rPr>
      </w:pPr>
      <w:r w:rsidRPr="0042072E">
        <w:rPr>
          <w:rFonts w:ascii="Arial Black" w:hAnsi="Arial Black"/>
          <w:sz w:val="18"/>
          <w:szCs w:val="18"/>
        </w:rPr>
        <w:t>This paper provides an in-depth analysis of an investor’s reluctance to realize losses and his willingness to realize gains——a behavio</w:t>
      </w:r>
      <w:r>
        <w:rPr>
          <w:rFonts w:ascii="Arial Black" w:hAnsi="Arial Black"/>
          <w:sz w:val="18"/>
          <w:szCs w:val="18"/>
        </w:rPr>
        <w:t>u</w:t>
      </w:r>
      <w:r w:rsidRPr="0042072E">
        <w:rPr>
          <w:rFonts w:ascii="Arial Black" w:hAnsi="Arial Black"/>
          <w:sz w:val="18"/>
          <w:szCs w:val="18"/>
        </w:rPr>
        <w:t xml:space="preserve">r known as the disposition effect——from a Chinese perspective. Statistics of the newly-issued stocks on Shanghai Stock Exchange (SSE) </w:t>
      </w:r>
      <w:r>
        <w:rPr>
          <w:rFonts w:ascii="Arial Black" w:hAnsi="Arial Black"/>
          <w:sz w:val="18"/>
          <w:szCs w:val="18"/>
        </w:rPr>
        <w:t>are</w:t>
      </w:r>
      <w:r w:rsidRPr="0042072E">
        <w:rPr>
          <w:rFonts w:ascii="Arial Black" w:hAnsi="Arial Black"/>
          <w:sz w:val="18"/>
          <w:szCs w:val="18"/>
        </w:rPr>
        <w:t xml:space="preserve"> analyzed, showing that Chinese investors share similar modes of behaviour as their foreign counterparts’. Moreover, large-cap stocks and small-cap stocks on SSE do witness different levels of investors’ disposition effect. The effect among buyers of the latter ones is more significant and contribute more to stock price stability.</w:t>
      </w:r>
    </w:p>
    <w:p w:rsidR="00C476E4" w:rsidRPr="008B6742" w:rsidRDefault="00C476E4" w:rsidP="00AC59F7">
      <w:pPr>
        <w:rPr>
          <w:rFonts w:ascii="Times New Roman" w:hAnsi="Times New Roman"/>
        </w:rPr>
      </w:pPr>
    </w:p>
    <w:p w:rsidR="00C476E4" w:rsidRPr="008B6742" w:rsidRDefault="00C476E4" w:rsidP="00AC59F7">
      <w:pPr>
        <w:rPr>
          <w:rFonts w:ascii="Times New Roman" w:hAnsi="Times New Roman"/>
        </w:rPr>
      </w:pPr>
      <w:r w:rsidRPr="008B6742">
        <w:rPr>
          <w:rFonts w:ascii="Times New Roman" w:hAnsi="Times New Roman"/>
        </w:rPr>
        <w:t>This paper explores the disposition effect which may be able to explain why investors irrationally sustain loss or forgo profit</w:t>
      </w:r>
      <w:r>
        <w:rPr>
          <w:rFonts w:ascii="Times New Roman" w:hAnsi="Times New Roman"/>
        </w:rPr>
        <w:t>s</w:t>
      </w:r>
      <w:r w:rsidRPr="008B6742">
        <w:rPr>
          <w:rFonts w:ascii="Times New Roman" w:hAnsi="Times New Roman"/>
        </w:rPr>
        <w:t xml:space="preserve"> on Chinese stock market. Quantitative analysis is presented to verify the impact of this effect on stock price stability, which may cast doubt on the classical assertion that human rationality dominates humans’ trading behaviour.</w:t>
      </w:r>
    </w:p>
    <w:p w:rsidR="00C476E4" w:rsidRPr="008B6742" w:rsidRDefault="00C476E4" w:rsidP="00AC59F7">
      <w:pPr>
        <w:rPr>
          <w:rFonts w:ascii="Times New Roman" w:hAnsi="Times New Roman"/>
        </w:rPr>
      </w:pPr>
    </w:p>
    <w:p w:rsidR="00C476E4" w:rsidRPr="008B6742" w:rsidRDefault="00C476E4" w:rsidP="00AC59F7">
      <w:pPr>
        <w:rPr>
          <w:rFonts w:ascii="Times New Roman" w:hAnsi="Times New Roman"/>
        </w:rPr>
      </w:pPr>
      <w:r w:rsidRPr="008B6742">
        <w:rPr>
          <w:rFonts w:ascii="Times New Roman" w:hAnsi="Times New Roman"/>
        </w:rPr>
        <w:t>Empirical studies have illustrated that most investors have an illogical tendency</w:t>
      </w:r>
      <w:r>
        <w:rPr>
          <w:rFonts w:ascii="Times New Roman" w:hAnsi="Times New Roman"/>
        </w:rPr>
        <w:t>;</w:t>
      </w:r>
      <w:r w:rsidRPr="008B6742">
        <w:rPr>
          <w:rFonts w:ascii="Times New Roman" w:hAnsi="Times New Roman"/>
        </w:rPr>
        <w:t xml:space="preserve"> namely</w:t>
      </w:r>
      <w:r>
        <w:rPr>
          <w:rFonts w:ascii="Times New Roman" w:hAnsi="Times New Roman"/>
        </w:rPr>
        <w:t>,</w:t>
      </w:r>
      <w:r w:rsidRPr="008B6742">
        <w:rPr>
          <w:rFonts w:ascii="Times New Roman" w:hAnsi="Times New Roman"/>
        </w:rPr>
        <w:t xml:space="preserve"> to hold losers for a longer time than they would hold winners. For example, an investor tend to keep a loser at a loss of $3 and expect its boost, while he may probably sell the same piece of stock at a profit of $3 even when its price-increase seems sustainable. Edward(1977) named this irrational behaviour “disposition effect”. </w:t>
      </w:r>
    </w:p>
    <w:p w:rsidR="00C476E4" w:rsidRPr="008B6742" w:rsidRDefault="00C476E4" w:rsidP="00AC59F7">
      <w:pPr>
        <w:rPr>
          <w:rFonts w:ascii="Times New Roman" w:hAnsi="Times New Roman"/>
        </w:rPr>
      </w:pPr>
    </w:p>
    <w:p w:rsidR="00C476E4" w:rsidRPr="008B6742" w:rsidRDefault="00C476E4" w:rsidP="00AC59F7">
      <w:pPr>
        <w:rPr>
          <w:rFonts w:ascii="Times New Roman" w:hAnsi="Times New Roman"/>
        </w:rPr>
      </w:pPr>
      <w:r w:rsidRPr="008B6742">
        <w:rPr>
          <w:rFonts w:ascii="Times New Roman" w:hAnsi="Times New Roman"/>
        </w:rPr>
        <w:t>In the past decade, many researchers have carried out the studies on disposition effect. For instance, Kato(1996) demonstrated disposition effect on oil futures markets, where it haunts both novices and experienced investors; Odean(1999) made an interesting argument that disposition effects enhanced market stability through a bargaining mechanism. Empirical studies concerning these propositions, however, have never been carried out on Chinese stock market yet.</w:t>
      </w:r>
    </w:p>
    <w:p w:rsidR="00C476E4" w:rsidRPr="008B6742" w:rsidRDefault="00C476E4" w:rsidP="00AC59F7">
      <w:pPr>
        <w:rPr>
          <w:rFonts w:ascii="Times New Roman" w:hAnsi="Times New Roman"/>
        </w:rPr>
      </w:pPr>
    </w:p>
    <w:p w:rsidR="00C476E4" w:rsidRPr="008B6742" w:rsidRDefault="00C476E4" w:rsidP="00AC59F7">
      <w:pPr>
        <w:rPr>
          <w:rFonts w:ascii="Times New Roman" w:hAnsi="Times New Roman"/>
        </w:rPr>
      </w:pPr>
      <w:r w:rsidRPr="008B6742">
        <w:rPr>
          <w:rFonts w:ascii="Times New Roman" w:hAnsi="Times New Roman"/>
        </w:rPr>
        <w:t>The objective of this study, therefore, is to demonstrate the disposition effect on large-cap-stock and small-cap-stock transactions at SSE. It also discusses possible contributions of the effect to price stability at SSE. Moreover, quite a few psychological analyses have been performed to illustrate irrational behaviours, which this paper would review and summarize before analyzing the Chinese situation.</w:t>
      </w:r>
    </w:p>
    <w:p w:rsidR="00C476E4" w:rsidRPr="008B6742" w:rsidRDefault="00C476E4" w:rsidP="00AC59F7">
      <w:pPr>
        <w:rPr>
          <w:rFonts w:ascii="Times New Roman" w:hAnsi="Times New Roman"/>
        </w:rPr>
      </w:pPr>
    </w:p>
    <w:p w:rsidR="00C476E4" w:rsidRPr="008B6742" w:rsidRDefault="00C476E4" w:rsidP="00AC59F7">
      <w:pPr>
        <w:rPr>
          <w:rFonts w:ascii="Times New Roman" w:hAnsi="Times New Roman"/>
        </w:rPr>
      </w:pPr>
      <w:r>
        <w:rPr>
          <w:rFonts w:ascii="Times New Roman" w:hAnsi="Times New Roman"/>
        </w:rPr>
        <w:t>I</w:t>
      </w:r>
      <w:r w:rsidR="00E20CAB">
        <w:rPr>
          <w:rFonts w:ascii="Times New Roman" w:hAnsi="Times New Roman" w:hint="eastAsia"/>
        </w:rPr>
        <w:t>.</w:t>
      </w:r>
      <w:r>
        <w:rPr>
          <w:rFonts w:ascii="Times New Roman" w:hAnsi="Times New Roman"/>
        </w:rPr>
        <w:t xml:space="preserve"> Literature Review</w:t>
      </w:r>
    </w:p>
    <w:p w:rsidR="00C476E4" w:rsidRPr="008B6742" w:rsidRDefault="00C476E4" w:rsidP="00AC59F7">
      <w:pPr>
        <w:rPr>
          <w:rFonts w:ascii="Times New Roman" w:hAnsi="Times New Roman"/>
        </w:rPr>
      </w:pPr>
      <w:r w:rsidRPr="008B6742">
        <w:rPr>
          <w:rFonts w:ascii="Times New Roman" w:hAnsi="Times New Roman"/>
        </w:rPr>
        <w:t xml:space="preserve">Previous research seem to support the hypothesis that winner-holders sell their stocks more readily than loser-holders. Motivations investors might have for doing so, however, remain contentious among researchers. Lakonishok (1986) once proposed that investors may value diversification of their portfolio more than mere profit when the stock price is boosted. Hence they would sell </w:t>
      </w:r>
      <w:r w:rsidRPr="008B6742">
        <w:rPr>
          <w:rFonts w:ascii="Times New Roman" w:hAnsi="Times New Roman"/>
        </w:rPr>
        <w:lastRenderedPageBreak/>
        <w:t>winners more quickly. Harris (1988) offers another explanation which stated that investors refrained from selling losers because the trading cost would comparatively be higher if they sold the “lower-priced” stocks. Shefrin (1995) also gave an explanation that investors would regret if they sold the winner at a price slipping from the peak. So with a natural tendency to avoid regret, they sold winners at a more acceptable price. In general, diverse propositions have been made on the origin of disposition effect.</w:t>
      </w:r>
    </w:p>
    <w:p w:rsidR="00C476E4" w:rsidRPr="008B6742" w:rsidRDefault="00C476E4" w:rsidP="00AA5BCF">
      <w:pPr>
        <w:rPr>
          <w:rFonts w:ascii="Times New Roman" w:hAnsi="Times New Roman"/>
        </w:rPr>
      </w:pPr>
    </w:p>
    <w:p w:rsidR="00C476E4" w:rsidRPr="008B6742" w:rsidRDefault="00C476E4" w:rsidP="00AA5BCF">
      <w:pPr>
        <w:rPr>
          <w:rFonts w:ascii="Times New Roman" w:hAnsi="Times New Roman"/>
        </w:rPr>
      </w:pPr>
      <w:r w:rsidRPr="008B6742">
        <w:rPr>
          <w:rFonts w:ascii="Times New Roman" w:hAnsi="Times New Roman"/>
        </w:rPr>
        <w:t>Despite differences in these propositions, there is a general consensus among researchers that the disposition effect does exist on various markets. Studies by Ferris et.a1 (1988), Lang (1999) and Locke (2005) have all shown that disposition effect seems inevitable for most investors, which warrants my further investigation into this effect at SSE.</w:t>
      </w:r>
    </w:p>
    <w:p w:rsidR="00C476E4" w:rsidRPr="008B6742" w:rsidRDefault="00C476E4">
      <w:pPr>
        <w:rPr>
          <w:rFonts w:ascii="Times New Roman" w:hAnsi="Times New Roman"/>
        </w:rPr>
      </w:pPr>
    </w:p>
    <w:p w:rsidR="00C476E4" w:rsidRPr="008B6742" w:rsidRDefault="00C476E4">
      <w:pPr>
        <w:rPr>
          <w:rFonts w:ascii="Times New Roman" w:hAnsi="Times New Roman"/>
        </w:rPr>
      </w:pPr>
      <w:r>
        <w:rPr>
          <w:rFonts w:ascii="Times New Roman" w:hAnsi="Times New Roman"/>
        </w:rPr>
        <w:t>II</w:t>
      </w:r>
      <w:r w:rsidR="00E20CAB">
        <w:rPr>
          <w:rFonts w:ascii="Times New Roman" w:hAnsi="Times New Roman" w:hint="eastAsia"/>
        </w:rPr>
        <w:t>.</w:t>
      </w:r>
      <w:r>
        <w:rPr>
          <w:rFonts w:ascii="Times New Roman" w:hAnsi="Times New Roman"/>
        </w:rPr>
        <w:t xml:space="preserve"> Data collection and Analysis</w:t>
      </w:r>
    </w:p>
    <w:p w:rsidR="00C476E4" w:rsidRPr="008B6742" w:rsidRDefault="00C476E4">
      <w:pPr>
        <w:rPr>
          <w:rFonts w:ascii="Times New Roman" w:hAnsi="Times New Roman"/>
        </w:rPr>
      </w:pPr>
      <w:r w:rsidRPr="008B6742">
        <w:rPr>
          <w:rFonts w:ascii="Times New Roman" w:hAnsi="Times New Roman"/>
        </w:rPr>
        <w:t>One feature of disposition effect on stock markets is the sudden surge of turnovers at a certain price, indicating that invest</w:t>
      </w:r>
      <w:r w:rsidR="00E20CAB">
        <w:rPr>
          <w:rFonts w:ascii="Times New Roman" w:hAnsi="Times New Roman" w:hint="eastAsia"/>
        </w:rPr>
        <w:t>o</w:t>
      </w:r>
      <w:r w:rsidRPr="008B6742">
        <w:rPr>
          <w:rFonts w:ascii="Times New Roman" w:hAnsi="Times New Roman"/>
        </w:rPr>
        <w:t xml:space="preserve">rs realize their profits on this level of price; </w:t>
      </w:r>
      <w:r w:rsidR="00E20CAB">
        <w:rPr>
          <w:rFonts w:ascii="Times New Roman" w:hAnsi="Times New Roman" w:hint="eastAsia"/>
        </w:rPr>
        <w:t>and</w:t>
      </w:r>
      <w:r w:rsidRPr="008B6742">
        <w:rPr>
          <w:rFonts w:ascii="Times New Roman" w:hAnsi="Times New Roman"/>
        </w:rPr>
        <w:t xml:space="preserve"> the turnovers for lower prices are significantly fewer, indicating that investors keep their losers, hope their prices will increase, thus, in Shefrin’s</w:t>
      </w:r>
      <w:r w:rsidR="00E20CAB">
        <w:rPr>
          <w:rFonts w:ascii="Times New Roman" w:hAnsi="Times New Roman" w:hint="eastAsia"/>
        </w:rPr>
        <w:t xml:space="preserve"> </w:t>
      </w:r>
      <w:r w:rsidR="00E20CAB" w:rsidRPr="008B6742">
        <w:rPr>
          <w:rFonts w:ascii="Times New Roman" w:hAnsi="Times New Roman"/>
        </w:rPr>
        <w:t>(1995)</w:t>
      </w:r>
      <w:r w:rsidRPr="008B6742">
        <w:rPr>
          <w:rFonts w:ascii="Times New Roman" w:hAnsi="Times New Roman"/>
        </w:rPr>
        <w:t xml:space="preserve"> words, “avoiding regretting”. This obssession will last until their patience goes away with constant price decrease and most of them sell off the stocks.</w:t>
      </w:r>
    </w:p>
    <w:p w:rsidR="00C476E4" w:rsidRPr="008B6742" w:rsidRDefault="00C476E4">
      <w:pPr>
        <w:rPr>
          <w:rFonts w:ascii="Times New Roman" w:hAnsi="Times New Roman"/>
        </w:rPr>
      </w:pPr>
    </w:p>
    <w:p w:rsidR="00C476E4" w:rsidRPr="008B6742" w:rsidRDefault="00C476E4">
      <w:pPr>
        <w:rPr>
          <w:rFonts w:ascii="Times New Roman" w:hAnsi="Times New Roman"/>
        </w:rPr>
      </w:pPr>
      <w:r w:rsidRPr="008B6742">
        <w:rPr>
          <w:rFonts w:ascii="Times New Roman" w:hAnsi="Times New Roman"/>
        </w:rPr>
        <w:t xml:space="preserve">This study </w:t>
      </w:r>
      <w:r>
        <w:rPr>
          <w:rFonts w:ascii="Times New Roman" w:hAnsi="Times New Roman"/>
        </w:rPr>
        <w:t>explores</w:t>
      </w:r>
      <w:r w:rsidRPr="008B6742">
        <w:rPr>
          <w:rFonts w:ascii="Times New Roman" w:hAnsi="Times New Roman"/>
        </w:rPr>
        <w:t xml:space="preserve"> </w:t>
      </w:r>
      <w:r w:rsidRPr="008B6742">
        <w:rPr>
          <w:rFonts w:ascii="Times New Roman" w:hAnsi="Times New Roman"/>
        </w:rPr>
        <w:t xml:space="preserve">whether investors sell their winners and losers at a particular price in large-cap-stock and small-cap-stock transactions, which illustrates the presence of disposition effect. To determine this “particular price”, I take the issue price as a reference. I obtain the data of turnovers and closing prices as well as other data needed from 2006-2007 Daily Stock File of SSE. The 120 stocks sampled in my studies are the new-issued shares through year 2006 and 2007. </w:t>
      </w:r>
      <w:r>
        <w:rPr>
          <w:rFonts w:ascii="Times New Roman" w:hAnsi="Times New Roman"/>
        </w:rPr>
        <w:t>More s</w:t>
      </w:r>
      <w:r w:rsidRPr="008B6742">
        <w:rPr>
          <w:rFonts w:ascii="Times New Roman" w:hAnsi="Times New Roman"/>
        </w:rPr>
        <w:t>pecifically, I process the data of selected stocks between their 30</w:t>
      </w:r>
      <w:r w:rsidRPr="008B6742">
        <w:rPr>
          <w:rFonts w:ascii="Times New Roman" w:hAnsi="Times New Roman"/>
          <w:vertAlign w:val="superscript"/>
        </w:rPr>
        <w:t>th</w:t>
      </w:r>
      <w:r w:rsidRPr="008B6742">
        <w:rPr>
          <w:rFonts w:ascii="Times New Roman" w:hAnsi="Times New Roman"/>
        </w:rPr>
        <w:t xml:space="preserve"> working day and the 130</w:t>
      </w:r>
      <w:r w:rsidRPr="008B6742">
        <w:rPr>
          <w:rFonts w:ascii="Times New Roman" w:hAnsi="Times New Roman"/>
          <w:vertAlign w:val="superscript"/>
        </w:rPr>
        <w:t>th</w:t>
      </w:r>
      <w:r w:rsidRPr="008B6742">
        <w:rPr>
          <w:rFonts w:ascii="Times New Roman" w:hAnsi="Times New Roman"/>
        </w:rPr>
        <w:t xml:space="preserve">. By casting out the data for the first 29 working days, I exclude the interference factors of noise-trading and speculation. Neither do I obtain the data for more than 130 working days since </w:t>
      </w:r>
      <w:r w:rsidR="00F031EF">
        <w:rPr>
          <w:rFonts w:ascii="Times New Roman" w:hAnsi="Times New Roman" w:hint="eastAsia"/>
        </w:rPr>
        <w:t xml:space="preserve">most </w:t>
      </w:r>
      <w:r w:rsidRPr="008B6742">
        <w:rPr>
          <w:rFonts w:ascii="Times New Roman" w:hAnsi="Times New Roman"/>
        </w:rPr>
        <w:t xml:space="preserve">previous studies </w:t>
      </w:r>
      <w:r w:rsidR="00F031EF">
        <w:rPr>
          <w:rFonts w:ascii="Times New Roman" w:hAnsi="Times New Roman" w:hint="eastAsia"/>
        </w:rPr>
        <w:t>have accepted the point</w:t>
      </w:r>
      <w:r w:rsidRPr="008B6742">
        <w:rPr>
          <w:rFonts w:ascii="Times New Roman" w:hAnsi="Times New Roman"/>
        </w:rPr>
        <w:t xml:space="preserve"> </w:t>
      </w:r>
      <w:r w:rsidR="00E20CAB">
        <w:rPr>
          <w:rFonts w:ascii="Times New Roman" w:hAnsi="Times New Roman" w:hint="eastAsia"/>
        </w:rPr>
        <w:t xml:space="preserve">that </w:t>
      </w:r>
      <w:r w:rsidRPr="008B6742">
        <w:rPr>
          <w:rFonts w:ascii="Times New Roman" w:hAnsi="Times New Roman"/>
        </w:rPr>
        <w:t>the issue prices’ impact on closing prices plummet</w:t>
      </w:r>
      <w:r>
        <w:rPr>
          <w:rFonts w:ascii="Times New Roman" w:hAnsi="Times New Roman"/>
        </w:rPr>
        <w:t>s</w:t>
      </w:r>
      <w:r w:rsidRPr="008B6742">
        <w:rPr>
          <w:rFonts w:ascii="Times New Roman" w:hAnsi="Times New Roman"/>
        </w:rPr>
        <w:t xml:space="preserve"> after a duration of 135 days on average. (Shefrin, 1995)</w:t>
      </w:r>
    </w:p>
    <w:p w:rsidR="00C476E4" w:rsidRPr="008B6742" w:rsidRDefault="00C476E4">
      <w:pPr>
        <w:rPr>
          <w:rFonts w:ascii="Times New Roman" w:hAnsi="Times New Roman"/>
        </w:rPr>
      </w:pPr>
    </w:p>
    <w:p w:rsidR="00C476E4" w:rsidRPr="008B6742" w:rsidRDefault="00C476E4">
      <w:pPr>
        <w:rPr>
          <w:rFonts w:ascii="Times New Roman" w:hAnsi="Times New Roman"/>
        </w:rPr>
      </w:pPr>
      <w:r w:rsidRPr="008B6742">
        <w:rPr>
          <w:rFonts w:ascii="Times New Roman" w:hAnsi="Times New Roman"/>
        </w:rPr>
        <w:t>I calculate the average daily turnover for each stock (denoted by av1). Each day I compare the closing price to the issue price, and categorize the turnover of that day into ten brackets, each featuring the number of closing price divided by the issue price (denoted by FD, ranging from 3.2 to 0.8). For each bracket of turnovers, I calculate its mean (av2) and get the deviation between av1 and av2 (DEV) following the formula below:</w:t>
      </w:r>
    </w:p>
    <w:p w:rsidR="00C476E4" w:rsidRPr="008B6742" w:rsidRDefault="00C476E4" w:rsidP="00935654">
      <w:pPr>
        <w:jc w:val="center"/>
        <w:rPr>
          <w:rFonts w:ascii="Times New Roman" w:hAnsi="Times New Roman"/>
        </w:rPr>
      </w:pPr>
      <w:r w:rsidRPr="008B6742">
        <w:rPr>
          <w:rFonts w:ascii="Times New Roman" w:hAnsi="Times New Roman"/>
        </w:rPr>
        <w:t>DEV=(av1/av2)-1</w:t>
      </w:r>
    </w:p>
    <w:p w:rsidR="00C476E4" w:rsidRPr="008B6742" w:rsidRDefault="00C476E4">
      <w:pPr>
        <w:rPr>
          <w:rFonts w:ascii="Times New Roman" w:hAnsi="Times New Roman"/>
        </w:rPr>
      </w:pPr>
      <w:r w:rsidRPr="008B6742">
        <w:rPr>
          <w:rFonts w:ascii="Times New Roman" w:hAnsi="Times New Roman"/>
        </w:rPr>
        <w:t xml:space="preserve">DEV </w:t>
      </w:r>
      <w:r w:rsidR="006631DF">
        <w:rPr>
          <w:rFonts w:ascii="Times New Roman" w:hAnsi="Times New Roman" w:hint="eastAsia"/>
        </w:rPr>
        <w:t>indicate</w:t>
      </w:r>
      <w:r w:rsidRPr="008B6742">
        <w:rPr>
          <w:rFonts w:ascii="Times New Roman" w:hAnsi="Times New Roman"/>
        </w:rPr>
        <w:t>s the difference between the turnover and and average turnover for a certain range of price. The higher value of DEV is, the more turnovers the piece of stock has for the range of price in the corresponding bracket.</w:t>
      </w:r>
    </w:p>
    <w:p w:rsidR="00C476E4" w:rsidRPr="008B6742" w:rsidRDefault="00C476E4">
      <w:pPr>
        <w:rPr>
          <w:rFonts w:ascii="Times New Roman" w:hAnsi="Times New Roman"/>
        </w:rPr>
      </w:pPr>
    </w:p>
    <w:p w:rsidR="00C476E4" w:rsidRPr="008B6742" w:rsidRDefault="00C476E4">
      <w:pPr>
        <w:rPr>
          <w:rFonts w:ascii="Times New Roman" w:hAnsi="Times New Roman"/>
        </w:rPr>
      </w:pPr>
      <w:r w:rsidRPr="008B6742">
        <w:rPr>
          <w:rFonts w:ascii="Times New Roman" w:hAnsi="Times New Roman"/>
        </w:rPr>
        <w:t xml:space="preserve">Therefore, we may present the list of DEV figures for ten figures, and it is clear to see how the turnovers are related to the FD figures. For every peice of stock, we can find a certain FD figure that corresponds with a particular boost in turnovers, which implies the price where most sale of </w:t>
      </w:r>
      <w:r w:rsidRPr="008B6742">
        <w:rPr>
          <w:rFonts w:ascii="Times New Roman" w:hAnsi="Times New Roman"/>
        </w:rPr>
        <w:lastRenderedPageBreak/>
        <w:t>stocks arises</w:t>
      </w:r>
      <w:r w:rsidR="006631DF">
        <w:rPr>
          <w:rFonts w:ascii="Times New Roman" w:hAnsi="Times New Roman" w:hint="eastAsia"/>
        </w:rPr>
        <w:t xml:space="preserve">.                 </w:t>
      </w:r>
      <w:r w:rsidR="00E20CAB" w:rsidRPr="00224F13">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43pt">
            <v:imagedata r:id="rId6" o:title="" cropbottom="12978f" cropright="1748f"/>
          </v:shape>
        </w:pict>
      </w:r>
    </w:p>
    <w:p w:rsidR="00C476E4" w:rsidRPr="008B6742" w:rsidRDefault="00C476E4">
      <w:pPr>
        <w:rPr>
          <w:rFonts w:ascii="Times New Roman" w:hAnsi="Times New Roman"/>
        </w:rPr>
      </w:pPr>
      <w:r w:rsidRPr="008B6742">
        <w:rPr>
          <w:rFonts w:ascii="Times New Roman" w:hAnsi="Times New Roman"/>
        </w:rPr>
        <w:t xml:space="preserve">After repeating this process for every piece of the sampled stock, </w:t>
      </w:r>
      <w:r w:rsidR="006631DF">
        <w:rPr>
          <w:rFonts w:ascii="Times New Roman" w:hAnsi="Times New Roman" w:hint="eastAsia"/>
        </w:rPr>
        <w:t>I gained</w:t>
      </w:r>
      <w:r w:rsidRPr="008B6742">
        <w:rPr>
          <w:rFonts w:ascii="Times New Roman" w:hAnsi="Times New Roman"/>
        </w:rPr>
        <w:t xml:space="preserve"> the aggregate figure</w:t>
      </w:r>
      <w:r w:rsidR="006631DF">
        <w:rPr>
          <w:rFonts w:ascii="Times New Roman" w:hAnsi="Times New Roman" w:hint="eastAsia"/>
        </w:rPr>
        <w:t>s</w:t>
      </w:r>
      <w:r w:rsidRPr="008B6742">
        <w:rPr>
          <w:rFonts w:ascii="Times New Roman" w:hAnsi="Times New Roman"/>
        </w:rPr>
        <w:t xml:space="preserve"> for the sets of large-cap-stock and small-cap-stock </w:t>
      </w:r>
      <w:r>
        <w:rPr>
          <w:rFonts w:ascii="Times New Roman" w:hAnsi="Times New Roman"/>
        </w:rPr>
        <w:t xml:space="preserve">as demonstrated by the graphs below </w:t>
      </w:r>
      <w:r w:rsidRPr="008B6742">
        <w:rPr>
          <w:rFonts w:ascii="Times New Roman" w:hAnsi="Times New Roman"/>
        </w:rPr>
        <w:t>respectively.</w:t>
      </w:r>
      <w:r w:rsidRPr="008B6742">
        <w:rPr>
          <w:rStyle w:val="a8"/>
          <w:rFonts w:ascii="Times New Roman" w:hAnsi="Times New Roman"/>
        </w:rPr>
        <w:footnoteReference w:id="2"/>
      </w:r>
    </w:p>
    <w:p w:rsidR="00C476E4" w:rsidRPr="008B6742" w:rsidRDefault="00224F13" w:rsidP="00506806">
      <w:pPr>
        <w:rPr>
          <w:rFonts w:ascii="Times New Roman" w:hAnsi="Times New Roman"/>
        </w:rPr>
      </w:pPr>
      <w:r w:rsidRPr="00224F13">
        <w:rPr>
          <w:noProof/>
        </w:rPr>
        <w:pict>
          <v:shapetype id="_x0000_t202" coordsize="21600,21600" o:spt="202" path="m,l,21600r21600,l21600,xe">
            <v:stroke joinstyle="miter"/>
            <v:path gradientshapeok="t" o:connecttype="rect"/>
          </v:shapetype>
          <v:shape id="_x0000_s1026" type="#_x0000_t202" style="position:absolute;left:0;text-align:left;margin-left:257.25pt;margin-top:155.25pt;width:116.25pt;height:21pt;z-index:2">
            <v:textbox style="mso-next-textbox:#_x0000_s1026">
              <w:txbxContent>
                <w:p w:rsidR="00C476E4" w:rsidRPr="00F94A11" w:rsidRDefault="00C476E4" w:rsidP="00A5541C">
                  <w:pPr>
                    <w:jc w:val="center"/>
                    <w:rPr>
                      <w:rFonts w:hint="eastAsia"/>
                      <w:sz w:val="18"/>
                      <w:szCs w:val="18"/>
                    </w:rPr>
                  </w:pPr>
                  <w:r>
                    <w:rPr>
                      <w:sz w:val="18"/>
                      <w:szCs w:val="18"/>
                    </w:rPr>
                    <w:t>Figure two</w:t>
                  </w:r>
                </w:p>
              </w:txbxContent>
            </v:textbox>
          </v:shape>
        </w:pict>
      </w:r>
      <w:r w:rsidRPr="00224F13">
        <w:rPr>
          <w:noProof/>
        </w:rPr>
        <w:pict>
          <v:shape id="_x0000_s1027" type="#_x0000_t202" style="position:absolute;left:0;text-align:left;margin-left:50.25pt;margin-top:155.25pt;width:116.25pt;height:21pt;z-index:1">
            <v:textbox style="mso-next-textbox:#_x0000_s1027">
              <w:txbxContent>
                <w:p w:rsidR="00C476E4" w:rsidRPr="00F94A11" w:rsidRDefault="00C476E4" w:rsidP="00A5541C">
                  <w:pPr>
                    <w:jc w:val="center"/>
                    <w:rPr>
                      <w:rFonts w:hint="eastAsia"/>
                      <w:sz w:val="18"/>
                      <w:szCs w:val="18"/>
                    </w:rPr>
                  </w:pPr>
                  <w:r w:rsidRPr="00F94A11">
                    <w:rPr>
                      <w:sz w:val="18"/>
                      <w:szCs w:val="18"/>
                    </w:rPr>
                    <w:t>Figure one</w:t>
                  </w:r>
                </w:p>
              </w:txbxContent>
            </v:textbox>
          </v:shape>
        </w:pict>
      </w:r>
      <w:r w:rsidR="00E20CAB" w:rsidRPr="00224F13">
        <w:rPr>
          <w:rFonts w:ascii="Times New Roman" w:hAnsi="Times New Roman"/>
        </w:rPr>
        <w:pict>
          <v:shape id="_x0000_i1026" type="#_x0000_t75" style="width:202.5pt;height:141.5pt">
            <v:imagedata r:id="rId7" o:title="" cropbottom="14309f" cropright="2185f"/>
          </v:shape>
        </w:pict>
      </w:r>
      <w:r w:rsidR="00E20CAB" w:rsidRPr="00224F13">
        <w:rPr>
          <w:rFonts w:ascii="Times New Roman" w:hAnsi="Times New Roman"/>
        </w:rPr>
        <w:pict>
          <v:shape id="_x0000_i1027" type="#_x0000_t75" style="width:198pt;height:141.5pt">
            <v:imagedata r:id="rId8" o:title="" cropbottom="13475f" cropright="1459f"/>
          </v:shape>
        </w:pict>
      </w:r>
    </w:p>
    <w:p w:rsidR="00C476E4" w:rsidRPr="008B6742" w:rsidRDefault="00C476E4">
      <w:pPr>
        <w:rPr>
          <w:rFonts w:ascii="Times New Roman" w:hAnsi="Times New Roman"/>
        </w:rPr>
      </w:pPr>
    </w:p>
    <w:p w:rsidR="00C476E4" w:rsidRPr="008B6742" w:rsidRDefault="00C476E4">
      <w:pPr>
        <w:rPr>
          <w:rFonts w:ascii="Times New Roman" w:hAnsi="Times New Roman"/>
        </w:rPr>
      </w:pPr>
    </w:p>
    <w:p w:rsidR="00C476E4" w:rsidRPr="008B6742" w:rsidRDefault="00224F13">
      <w:pPr>
        <w:rPr>
          <w:rFonts w:ascii="Times New Roman" w:hAnsi="Times New Roman"/>
        </w:rPr>
      </w:pPr>
      <w:r w:rsidRPr="00224F13">
        <w:rPr>
          <w:noProof/>
        </w:rPr>
        <w:pict>
          <v:shape id="_x0000_s1028" type="#_x0000_t75" style="position:absolute;left:0;text-align:left;margin-left:304.35pt;margin-top:23.85pt;width:114.7pt;height:137.3pt;z-index:-1" wrapcoords="-141 0 -141 21482 21600 21482 21600 0 -141 0">
            <v:imagedata r:id="rId9" o:title="" cropbottom="27110f" cropright="40374f"/>
            <w10:wrap type="tight"/>
          </v:shape>
        </w:pict>
      </w:r>
      <w:r w:rsidR="00C476E4" w:rsidRPr="008B6742">
        <w:rPr>
          <w:rFonts w:ascii="Times New Roman" w:hAnsi="Times New Roman"/>
        </w:rPr>
        <w:t>Table</w:t>
      </w:r>
      <w:r w:rsidR="00C476E4">
        <w:rPr>
          <w:rFonts w:ascii="Times New Roman" w:hAnsi="Times New Roman"/>
        </w:rPr>
        <w:t xml:space="preserve"> </w:t>
      </w:r>
      <w:r w:rsidR="00C476E4" w:rsidRPr="008B6742">
        <w:rPr>
          <w:rFonts w:ascii="Times New Roman" w:hAnsi="Times New Roman"/>
        </w:rPr>
        <w:t xml:space="preserve">1 </w:t>
      </w:r>
      <w:r w:rsidR="00C476E4">
        <w:rPr>
          <w:rFonts w:ascii="Times New Roman" w:hAnsi="Times New Roman"/>
        </w:rPr>
        <w:t>demonstrates</w:t>
      </w:r>
      <w:r w:rsidR="00C476E4" w:rsidRPr="008B6742">
        <w:rPr>
          <w:rFonts w:ascii="Times New Roman" w:hAnsi="Times New Roman"/>
        </w:rPr>
        <w:t xml:space="preserve"> </w:t>
      </w:r>
      <w:r w:rsidR="00C476E4" w:rsidRPr="008B6742">
        <w:rPr>
          <w:rFonts w:ascii="Times New Roman" w:hAnsi="Times New Roman"/>
        </w:rPr>
        <w:t xml:space="preserve">the DEV figure of the ten brackets for large-cap-stock and small-cap-stock. The first colummn presents the FD value for ten brackets, the second presents DEV figure for small-cap-stocks, the third shows the DEV figure for large-cap-stocks. Figure one and figure two chart the value of DEV for each bracket. </w:t>
      </w:r>
      <w:r w:rsidR="006631DF">
        <w:rPr>
          <w:rFonts w:ascii="Times New Roman" w:hAnsi="Times New Roman" w:hint="eastAsia"/>
        </w:rPr>
        <w:t>It could be observed</w:t>
      </w:r>
      <w:r w:rsidR="00C476E4" w:rsidRPr="008B6742">
        <w:rPr>
          <w:rFonts w:ascii="Times New Roman" w:hAnsi="Times New Roman"/>
        </w:rPr>
        <w:t xml:space="preserve"> from the figures that for the 100 days I have observed, more stocks are sold at a price 2.8-3 times of their issue prices, while fewer stocks are sold at a price 1.4-2.8 times of the issue prices. Large-cap-stock DEV value boosts around the FD value of 1, indicating that large-cap-stocks are largely sold off at around their issue prices, while small-cap-stocks are sold off at a price lower than their issue prices as shown in figure two.</w:t>
      </w:r>
    </w:p>
    <w:p w:rsidR="00C476E4" w:rsidRPr="008B6742" w:rsidRDefault="00C476E4">
      <w:pPr>
        <w:rPr>
          <w:rFonts w:ascii="Times New Roman" w:hAnsi="Times New Roman"/>
        </w:rPr>
      </w:pPr>
    </w:p>
    <w:p w:rsidR="00C476E4" w:rsidRPr="008B6742" w:rsidRDefault="00C476E4">
      <w:pPr>
        <w:rPr>
          <w:rFonts w:ascii="Times New Roman" w:hAnsi="Times New Roman"/>
        </w:rPr>
      </w:pPr>
      <w:r w:rsidRPr="008B6742">
        <w:rPr>
          <w:rFonts w:ascii="Times New Roman" w:hAnsi="Times New Roman"/>
        </w:rPr>
        <w:t xml:space="preserve">For small-cap-stocks, the range of price between 2.4 and 1.8 times of the issue price witnesses fewer turnovers, which suggests the promotion of stock price stability around these prices. However, DEV value for large-cap-stocks never stays around zero for </w:t>
      </w:r>
      <w:r>
        <w:rPr>
          <w:rFonts w:ascii="Times New Roman" w:hAnsi="Times New Roman"/>
        </w:rPr>
        <w:t xml:space="preserve">a relatively </w:t>
      </w:r>
      <w:r w:rsidRPr="008B6742">
        <w:rPr>
          <w:rFonts w:ascii="Times New Roman" w:hAnsi="Times New Roman"/>
        </w:rPr>
        <w:t xml:space="preserve">long time, which implies that disposition effect contributes less to their price stability. </w:t>
      </w:r>
      <w:r>
        <w:rPr>
          <w:rFonts w:ascii="Times New Roman" w:hAnsi="Times New Roman"/>
        </w:rPr>
        <w:t>One</w:t>
      </w:r>
      <w:r w:rsidRPr="008B6742">
        <w:rPr>
          <w:rFonts w:ascii="Times New Roman" w:hAnsi="Times New Roman"/>
        </w:rPr>
        <w:t xml:space="preserve"> supportive evidence for this deduction is the fact that large-cap-stock turnovers fluctuate more strongly than </w:t>
      </w:r>
      <w:r w:rsidRPr="008B6742">
        <w:rPr>
          <w:rFonts w:ascii="Times New Roman" w:hAnsi="Times New Roman"/>
        </w:rPr>
        <w:lastRenderedPageBreak/>
        <w:t>those of the small-cap-stocks.</w:t>
      </w:r>
    </w:p>
    <w:p w:rsidR="00C476E4" w:rsidRPr="008B6742" w:rsidRDefault="00C476E4">
      <w:pPr>
        <w:rPr>
          <w:rFonts w:ascii="Times New Roman" w:hAnsi="Times New Roman"/>
        </w:rPr>
      </w:pPr>
    </w:p>
    <w:p w:rsidR="00C476E4" w:rsidRPr="008B6742" w:rsidRDefault="00C476E4">
      <w:pPr>
        <w:rPr>
          <w:rFonts w:ascii="Times New Roman" w:hAnsi="Times New Roman"/>
        </w:rPr>
      </w:pPr>
      <w:r w:rsidRPr="008B6742">
        <w:rPr>
          <w:rFonts w:ascii="Times New Roman" w:hAnsi="Times New Roman"/>
        </w:rPr>
        <w:t>III. Discussion</w:t>
      </w:r>
    </w:p>
    <w:p w:rsidR="00C476E4" w:rsidRPr="008B6742" w:rsidRDefault="00C476E4">
      <w:pPr>
        <w:rPr>
          <w:rFonts w:ascii="Times New Roman" w:hAnsi="Times New Roman"/>
        </w:rPr>
      </w:pPr>
      <w:r w:rsidRPr="008B6742">
        <w:rPr>
          <w:rFonts w:ascii="Times New Roman" w:hAnsi="Times New Roman"/>
        </w:rPr>
        <w:t>With a sample of 120 newly-issued stocks through 2006-2007, this paper analyzes stock sales on SSE, and finds that most investors sell their stocks at a particular range of price. This range of price could be 2.8 or 0.8 times of the issue prices for small-cap-stocks, and 3 times of the issue prices or around the issue prices for large-cap-stocks. Between</w:t>
      </w:r>
      <w:r w:rsidR="006631DF">
        <w:rPr>
          <w:rFonts w:ascii="Times New Roman" w:hAnsi="Times New Roman" w:hint="eastAsia"/>
        </w:rPr>
        <w:t xml:space="preserve"> the</w:t>
      </w:r>
      <w:r w:rsidRPr="008B6742">
        <w:rPr>
          <w:rFonts w:ascii="Times New Roman" w:hAnsi="Times New Roman"/>
        </w:rPr>
        <w:t xml:space="preserve"> two boosts of turnover surges</w:t>
      </w:r>
      <w:r w:rsidR="006631DF">
        <w:rPr>
          <w:rFonts w:ascii="Times New Roman" w:hAnsi="Times New Roman" w:hint="eastAsia"/>
        </w:rPr>
        <w:t xml:space="preserve"> as shown in the graoh, t</w:t>
      </w:r>
      <w:r w:rsidRPr="008B6742">
        <w:rPr>
          <w:rFonts w:ascii="Times New Roman" w:hAnsi="Times New Roman"/>
        </w:rPr>
        <w:t xml:space="preserve">here is a wide range of prices with depressed transaction for both two types of stocks. This well illustrates that Chinese investors sell winners more quickly than they sell losers, which indicates </w:t>
      </w:r>
      <w:r>
        <w:rPr>
          <w:rFonts w:ascii="Times New Roman" w:hAnsi="Times New Roman"/>
        </w:rPr>
        <w:t xml:space="preserve">that </w:t>
      </w:r>
      <w:r w:rsidRPr="008B6742">
        <w:rPr>
          <w:rFonts w:ascii="Times New Roman" w:hAnsi="Times New Roman"/>
        </w:rPr>
        <w:t xml:space="preserve">the disposition effect on SSE works similarly as what Ferris (1998), Lang (1999) and Locke (2005) have </w:t>
      </w:r>
      <w:r w:rsidR="006631DF">
        <w:rPr>
          <w:rFonts w:ascii="Times New Roman" w:hAnsi="Times New Roman" w:hint="eastAsia"/>
        </w:rPr>
        <w:t>discovered</w:t>
      </w:r>
      <w:r w:rsidRPr="008B6742">
        <w:rPr>
          <w:rFonts w:ascii="Times New Roman" w:hAnsi="Times New Roman"/>
        </w:rPr>
        <w:t xml:space="preserve"> in the stock markets of other nations. Moreover, the wide range of depressed transaction stabilizes stock prices, which corresponds with the results of Odean’s (1999) research.</w:t>
      </w:r>
    </w:p>
    <w:p w:rsidR="00C476E4" w:rsidRPr="008B6742" w:rsidRDefault="00C476E4">
      <w:pPr>
        <w:rPr>
          <w:rFonts w:ascii="Times New Roman" w:hAnsi="Times New Roman"/>
        </w:rPr>
      </w:pPr>
    </w:p>
    <w:p w:rsidR="00C476E4" w:rsidRPr="008B6742" w:rsidRDefault="00C476E4">
      <w:pPr>
        <w:rPr>
          <w:rFonts w:ascii="Times New Roman" w:hAnsi="Times New Roman"/>
        </w:rPr>
      </w:pPr>
      <w:r w:rsidRPr="008B6742">
        <w:rPr>
          <w:rFonts w:ascii="Times New Roman" w:hAnsi="Times New Roman"/>
        </w:rPr>
        <w:t xml:space="preserve">Another </w:t>
      </w:r>
      <w:r>
        <w:rPr>
          <w:rFonts w:ascii="Times New Roman" w:hAnsi="Times New Roman"/>
        </w:rPr>
        <w:t>finding</w:t>
      </w:r>
      <w:r w:rsidRPr="008B6742">
        <w:rPr>
          <w:rFonts w:ascii="Times New Roman" w:hAnsi="Times New Roman"/>
        </w:rPr>
        <w:t xml:space="preserve"> </w:t>
      </w:r>
      <w:r w:rsidRPr="008B6742">
        <w:rPr>
          <w:rFonts w:ascii="Times New Roman" w:hAnsi="Times New Roman"/>
        </w:rPr>
        <w:t xml:space="preserve">of this paper is the </w:t>
      </w:r>
      <w:r w:rsidR="006631DF">
        <w:rPr>
          <w:rFonts w:ascii="Times New Roman" w:hAnsi="Times New Roman" w:hint="eastAsia"/>
        </w:rPr>
        <w:t>divergence</w:t>
      </w:r>
      <w:r w:rsidRPr="008B6742">
        <w:rPr>
          <w:rFonts w:ascii="Times New Roman" w:hAnsi="Times New Roman"/>
        </w:rPr>
        <w:t xml:space="preserve"> between large-cap-stock shareholders and small-cap-stock shareholders, which previous research seldom </w:t>
      </w:r>
      <w:r>
        <w:rPr>
          <w:rFonts w:ascii="Times New Roman" w:hAnsi="Times New Roman"/>
        </w:rPr>
        <w:t>discusses</w:t>
      </w:r>
      <w:r w:rsidRPr="008B6742">
        <w:rPr>
          <w:rFonts w:ascii="Times New Roman" w:hAnsi="Times New Roman"/>
        </w:rPr>
        <w:t>. Disposition effect among the latter ones is more significant and contribute more to stock price stability. In the macro scenario, however, both of them make similar irrational investment decisions.</w:t>
      </w:r>
    </w:p>
    <w:p w:rsidR="00C476E4" w:rsidRPr="008B6742" w:rsidRDefault="00C476E4">
      <w:pPr>
        <w:rPr>
          <w:rFonts w:ascii="Times New Roman" w:hAnsi="Times New Roman"/>
        </w:rPr>
      </w:pPr>
    </w:p>
    <w:p w:rsidR="00C476E4" w:rsidRPr="008B6742" w:rsidRDefault="00C476E4">
      <w:pPr>
        <w:rPr>
          <w:rFonts w:ascii="Times New Roman" w:hAnsi="Times New Roman"/>
        </w:rPr>
      </w:pPr>
      <w:r w:rsidRPr="008B6742">
        <w:rPr>
          <w:rFonts w:ascii="Times New Roman" w:hAnsi="Times New Roman"/>
        </w:rPr>
        <w:t>IV. Conclusion</w:t>
      </w:r>
    </w:p>
    <w:p w:rsidR="00C476E4" w:rsidRPr="008B6742" w:rsidRDefault="00C476E4">
      <w:pPr>
        <w:rPr>
          <w:rFonts w:ascii="Times New Roman" w:hAnsi="Times New Roman"/>
        </w:rPr>
      </w:pPr>
      <w:r w:rsidRPr="008B6742">
        <w:rPr>
          <w:rFonts w:ascii="Times New Roman" w:hAnsi="Times New Roman"/>
        </w:rPr>
        <w:t>Using a relatively small dataset, this paper examines the presence of disposition effect among Chinese investors on SSE. Unlike prior studies in this field, this paper discusses the effect among large-cap-stock shareholders and small-cap-stock shareholders separately, and displays several features implying that disposition effect for small-cap-stocks seems more intense. Deductive reasoning has been made to illustrate that disposition effect could contribute to stock price stability, while disposition effect for small-cap-stocks seems to stabilize their prices more significantly.</w:t>
      </w:r>
    </w:p>
    <w:p w:rsidR="00C476E4" w:rsidRPr="008B6742" w:rsidRDefault="00C476E4">
      <w:pPr>
        <w:rPr>
          <w:rFonts w:ascii="Times New Roman" w:hAnsi="Times New Roman"/>
        </w:rPr>
      </w:pPr>
    </w:p>
    <w:p w:rsidR="00C476E4" w:rsidRPr="008B6742" w:rsidRDefault="00C476E4" w:rsidP="00AD7191">
      <w:pPr>
        <w:rPr>
          <w:rFonts w:ascii="Times New Roman" w:hAnsi="Times New Roman"/>
        </w:rPr>
      </w:pPr>
      <w:r w:rsidRPr="008B6742">
        <w:rPr>
          <w:rFonts w:ascii="Times New Roman" w:hAnsi="Times New Roman"/>
        </w:rPr>
        <w:t xml:space="preserve">Findings in this paper </w:t>
      </w:r>
      <w:r>
        <w:rPr>
          <w:rFonts w:ascii="Times New Roman" w:hAnsi="Times New Roman"/>
        </w:rPr>
        <w:t>suggest an</w:t>
      </w:r>
      <w:r w:rsidRPr="008B6742">
        <w:rPr>
          <w:rFonts w:ascii="Times New Roman" w:hAnsi="Times New Roman"/>
        </w:rPr>
        <w:t xml:space="preserve"> establishment of a supervisory system that observes, monitors and controls disposition effect on SSE. Since the regularity of stock prices and turnovers may prompt arbitrageurs to make profit by speculating on small-cap-stocks, the supervisory system should prevent them from manipulating stock trading and protect common shareholders.</w:t>
      </w:r>
    </w:p>
    <w:p w:rsidR="00C476E4" w:rsidRPr="008B6742" w:rsidRDefault="00C476E4">
      <w:pPr>
        <w:rPr>
          <w:rFonts w:ascii="Times New Roman" w:hAnsi="Times New Roman"/>
        </w:rPr>
      </w:pPr>
    </w:p>
    <w:p w:rsidR="00C476E4" w:rsidRPr="008B6742" w:rsidRDefault="00E20CAB">
      <w:pPr>
        <w:rPr>
          <w:rFonts w:ascii="Times New Roman" w:hAnsi="Times New Roman"/>
        </w:rPr>
      </w:pPr>
      <w:r>
        <w:rPr>
          <w:rFonts w:ascii="Times New Roman" w:hAnsi="Times New Roman" w:hint="eastAsia"/>
        </w:rPr>
        <w:t>I</w:t>
      </w:r>
      <w:r w:rsidRPr="008B6742">
        <w:rPr>
          <w:rFonts w:ascii="Times New Roman" w:hAnsi="Times New Roman"/>
        </w:rPr>
        <w:t>f more</w:t>
      </w:r>
      <w:r>
        <w:rPr>
          <w:rStyle w:val="a4"/>
          <w:rFonts w:hint="eastAsia"/>
        </w:rPr>
        <w:t xml:space="preserve"> </w:t>
      </w:r>
      <w:r w:rsidRPr="008B6742">
        <w:rPr>
          <w:rFonts w:ascii="Times New Roman" w:hAnsi="Times New Roman"/>
        </w:rPr>
        <w:t>cademic effort is directed to interpreting</w:t>
      </w:r>
      <w:r w:rsidR="006631DF">
        <w:rPr>
          <w:rFonts w:ascii="Times New Roman" w:hAnsi="Times New Roman" w:hint="eastAsia"/>
        </w:rPr>
        <w:t xml:space="preserve"> how</w:t>
      </w:r>
      <w:r w:rsidRPr="008B6742">
        <w:rPr>
          <w:rFonts w:ascii="Times New Roman" w:hAnsi="Times New Roman"/>
        </w:rPr>
        <w:t xml:space="preserve"> the disposition effect</w:t>
      </w:r>
      <w:r w:rsidR="006631DF">
        <w:rPr>
          <w:rFonts w:ascii="Times New Roman" w:hAnsi="Times New Roman" w:hint="eastAsia"/>
        </w:rPr>
        <w:t xml:space="preserve"> poses impacts</w:t>
      </w:r>
      <w:r w:rsidRPr="008B6742">
        <w:rPr>
          <w:rFonts w:ascii="Times New Roman" w:hAnsi="Times New Roman"/>
        </w:rPr>
        <w:t xml:space="preserve"> on SSE</w:t>
      </w:r>
      <w:r w:rsidRPr="00E20CAB">
        <w:rPr>
          <w:rFonts w:ascii="Times New Roman" w:hAnsi="Times New Roman" w:hint="eastAsia"/>
        </w:rPr>
        <w:t xml:space="preserve"> </w:t>
      </w:r>
      <w:r>
        <w:rPr>
          <w:rFonts w:ascii="Times New Roman" w:hAnsi="Times New Roman" w:hint="eastAsia"/>
        </w:rPr>
        <w:t>i</w:t>
      </w:r>
      <w:r w:rsidRPr="008B6742">
        <w:rPr>
          <w:rFonts w:ascii="Times New Roman" w:hAnsi="Times New Roman"/>
        </w:rPr>
        <w:t>n future studies</w:t>
      </w:r>
      <w:r w:rsidR="00C476E4" w:rsidRPr="008B6742">
        <w:rPr>
          <w:rFonts w:ascii="Times New Roman" w:hAnsi="Times New Roman"/>
        </w:rPr>
        <w:t xml:space="preserve">, a deeper understanding of Chinese shareholders’ irrational decisions </w:t>
      </w:r>
      <w:r w:rsidR="00C476E4" w:rsidRPr="008B6742">
        <w:rPr>
          <w:rFonts w:ascii="Times New Roman" w:hAnsi="Times New Roman"/>
        </w:rPr>
        <w:t>will be in prospect</w:t>
      </w:r>
      <w:r w:rsidR="00C476E4" w:rsidRPr="008B6742">
        <w:rPr>
          <w:rFonts w:ascii="Times New Roman" w:hAnsi="Times New Roman"/>
        </w:rPr>
        <w:t>.</w:t>
      </w:r>
      <w:r>
        <w:rPr>
          <w:rFonts w:ascii="Times New Roman" w:hAnsi="Times New Roman" w:hint="eastAsia"/>
        </w:rPr>
        <w:t xml:space="preserve"> </w:t>
      </w:r>
      <w:r w:rsidR="00C476E4" w:rsidRPr="008B6742">
        <w:rPr>
          <w:rFonts w:ascii="Times New Roman" w:hAnsi="Times New Roman"/>
        </w:rPr>
        <w:t>It is</w:t>
      </w:r>
      <w:r>
        <w:rPr>
          <w:rFonts w:ascii="Times New Roman" w:hAnsi="Times New Roman" w:hint="eastAsia"/>
        </w:rPr>
        <w:t xml:space="preserve"> also</w:t>
      </w:r>
      <w:r w:rsidR="00C476E4" w:rsidRPr="008B6742">
        <w:rPr>
          <w:rFonts w:ascii="Times New Roman" w:hAnsi="Times New Roman"/>
        </w:rPr>
        <w:t xml:space="preserve"> necessary to clarify the mechanism through which the disposition effect pervades and deepens among</w:t>
      </w:r>
      <w:r w:rsidR="006631DF">
        <w:rPr>
          <w:rFonts w:ascii="Times New Roman" w:hAnsi="Times New Roman" w:hint="eastAsia"/>
        </w:rPr>
        <w:t xml:space="preserve"> </w:t>
      </w:r>
      <w:r w:rsidR="00C476E4" w:rsidRPr="008B6742">
        <w:rPr>
          <w:rFonts w:ascii="Times New Roman" w:hAnsi="Times New Roman"/>
        </w:rPr>
        <w:t>Chinese invest</w:t>
      </w:r>
      <w:r w:rsidR="006631DF">
        <w:rPr>
          <w:rFonts w:ascii="Times New Roman" w:hAnsi="Times New Roman" w:hint="eastAsia"/>
        </w:rPr>
        <w:t>o</w:t>
      </w:r>
      <w:r w:rsidR="00C476E4" w:rsidRPr="008B6742">
        <w:rPr>
          <w:rFonts w:ascii="Times New Roman" w:hAnsi="Times New Roman"/>
        </w:rPr>
        <w:t>rs</w:t>
      </w:r>
      <w:r w:rsidR="006631DF">
        <w:rPr>
          <w:rFonts w:ascii="Times New Roman" w:hAnsi="Times New Roman" w:hint="eastAsia"/>
        </w:rPr>
        <w:t xml:space="preserve"> of different characters</w:t>
      </w:r>
      <w:r w:rsidR="00C476E4" w:rsidRPr="008B6742">
        <w:rPr>
          <w:rFonts w:ascii="Times New Roman" w:hAnsi="Times New Roman"/>
        </w:rPr>
        <w:t xml:space="preserve">, hopefully within the frame established by Lakonishok (1986) and Harris (1988). Further research may also focus on the different modes of disposition effect large-cap-stock shareholders and small-cap-stock shareholders demonstrate. In this process, case studies </w:t>
      </w:r>
      <w:r w:rsidR="00C476E4">
        <w:rPr>
          <w:rFonts w:ascii="Times New Roman" w:hAnsi="Times New Roman"/>
        </w:rPr>
        <w:t>can</w:t>
      </w:r>
      <w:r w:rsidR="00C476E4" w:rsidRPr="008B6742">
        <w:rPr>
          <w:rFonts w:ascii="Times New Roman" w:hAnsi="Times New Roman"/>
        </w:rPr>
        <w:t xml:space="preserve"> </w:t>
      </w:r>
      <w:r w:rsidR="00C476E4">
        <w:rPr>
          <w:rFonts w:ascii="Times New Roman" w:hAnsi="Times New Roman"/>
        </w:rPr>
        <w:t xml:space="preserve">be more effective in engendering in-depth and meaningful understanding </w:t>
      </w:r>
      <w:r w:rsidR="00C476E4" w:rsidRPr="008B6742">
        <w:rPr>
          <w:rFonts w:ascii="Times New Roman" w:hAnsi="Times New Roman"/>
        </w:rPr>
        <w:t>than time-series econometric analysis.</w:t>
      </w:r>
    </w:p>
    <w:sectPr w:rsidR="00C476E4" w:rsidRPr="008B6742" w:rsidSect="007760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B7" w:rsidRDefault="00DB5CB7" w:rsidP="00F94A11">
      <w:pPr>
        <w:rPr>
          <w:rFonts w:hint="eastAsia"/>
        </w:rPr>
      </w:pPr>
      <w:r>
        <w:separator/>
      </w:r>
    </w:p>
  </w:endnote>
  <w:endnote w:type="continuationSeparator" w:id="1">
    <w:p w:rsidR="00DB5CB7" w:rsidRDefault="00DB5CB7" w:rsidP="00F94A1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B7" w:rsidRDefault="00DB5CB7" w:rsidP="00F94A11">
      <w:pPr>
        <w:rPr>
          <w:rFonts w:hint="eastAsia"/>
        </w:rPr>
      </w:pPr>
      <w:r>
        <w:separator/>
      </w:r>
    </w:p>
  </w:footnote>
  <w:footnote w:type="continuationSeparator" w:id="1">
    <w:p w:rsidR="00DB5CB7" w:rsidRDefault="00DB5CB7" w:rsidP="00F94A11">
      <w:pPr>
        <w:rPr>
          <w:rFonts w:hint="eastAsia"/>
        </w:rPr>
      </w:pPr>
      <w:r>
        <w:continuationSeparator/>
      </w:r>
    </w:p>
  </w:footnote>
  <w:footnote w:id="2">
    <w:p w:rsidR="00C476E4" w:rsidRDefault="00C476E4">
      <w:pPr>
        <w:pStyle w:val="a7"/>
        <w:rPr>
          <w:rFonts w:hint="eastAsia"/>
        </w:rPr>
      </w:pPr>
      <w:r>
        <w:rPr>
          <w:rStyle w:val="a8"/>
        </w:rPr>
        <w:footnoteRef/>
      </w:r>
      <w:r>
        <w:t xml:space="preserve"> In this sudy, </w:t>
      </w:r>
      <w:r w:rsidRPr="00672D06">
        <w:rPr>
          <w:rFonts w:ascii="Times New Roman" w:hAnsi="Times New Roman"/>
        </w:rPr>
        <w:t>large-cap-stock</w:t>
      </w:r>
      <w:r>
        <w:rPr>
          <w:rFonts w:ascii="Times New Roman" w:hAnsi="Times New Roman"/>
        </w:rPr>
        <w:t xml:space="preserve"> refers to the piece of stock having more than 2.5 billion tradable shares, and the rest is classified as s</w:t>
      </w:r>
      <w:r w:rsidRPr="00672D06">
        <w:rPr>
          <w:rFonts w:ascii="Times New Roman" w:hAnsi="Times New Roman"/>
        </w:rPr>
        <w:t>mall-cap-stock</w:t>
      </w:r>
      <w:r>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F7"/>
    <w:rsid w:val="000360A2"/>
    <w:rsid w:val="00046BA9"/>
    <w:rsid w:val="00052D11"/>
    <w:rsid w:val="00083E89"/>
    <w:rsid w:val="00090DA7"/>
    <w:rsid w:val="000D50A0"/>
    <w:rsid w:val="000E2205"/>
    <w:rsid w:val="0015556D"/>
    <w:rsid w:val="00161F2D"/>
    <w:rsid w:val="00174FC2"/>
    <w:rsid w:val="00180D25"/>
    <w:rsid w:val="001A0D1C"/>
    <w:rsid w:val="001B38FE"/>
    <w:rsid w:val="00224F13"/>
    <w:rsid w:val="00235522"/>
    <w:rsid w:val="00263151"/>
    <w:rsid w:val="00267509"/>
    <w:rsid w:val="00270984"/>
    <w:rsid w:val="002F747D"/>
    <w:rsid w:val="003047AE"/>
    <w:rsid w:val="00311DBA"/>
    <w:rsid w:val="00327355"/>
    <w:rsid w:val="00330585"/>
    <w:rsid w:val="00332174"/>
    <w:rsid w:val="003671EC"/>
    <w:rsid w:val="00391BE0"/>
    <w:rsid w:val="00397796"/>
    <w:rsid w:val="003B1096"/>
    <w:rsid w:val="003B4200"/>
    <w:rsid w:val="003C0D9D"/>
    <w:rsid w:val="003F5CB4"/>
    <w:rsid w:val="0042072E"/>
    <w:rsid w:val="004B6E80"/>
    <w:rsid w:val="004B740D"/>
    <w:rsid w:val="004C2D6B"/>
    <w:rsid w:val="004C7A22"/>
    <w:rsid w:val="004D21F1"/>
    <w:rsid w:val="004E5339"/>
    <w:rsid w:val="004F1B5C"/>
    <w:rsid w:val="0050006F"/>
    <w:rsid w:val="00506806"/>
    <w:rsid w:val="00532DFF"/>
    <w:rsid w:val="00554F5E"/>
    <w:rsid w:val="00591772"/>
    <w:rsid w:val="005A475D"/>
    <w:rsid w:val="0060061D"/>
    <w:rsid w:val="006631DF"/>
    <w:rsid w:val="00672D06"/>
    <w:rsid w:val="00673D97"/>
    <w:rsid w:val="006E2F2A"/>
    <w:rsid w:val="006F2C99"/>
    <w:rsid w:val="00715339"/>
    <w:rsid w:val="00776021"/>
    <w:rsid w:val="007D7D0E"/>
    <w:rsid w:val="007E7E1C"/>
    <w:rsid w:val="007F4982"/>
    <w:rsid w:val="00882FDA"/>
    <w:rsid w:val="00890869"/>
    <w:rsid w:val="008B6742"/>
    <w:rsid w:val="008D6A15"/>
    <w:rsid w:val="00905646"/>
    <w:rsid w:val="00926A3B"/>
    <w:rsid w:val="009318B9"/>
    <w:rsid w:val="00935654"/>
    <w:rsid w:val="009356E8"/>
    <w:rsid w:val="009569F9"/>
    <w:rsid w:val="009A2816"/>
    <w:rsid w:val="009E1F8A"/>
    <w:rsid w:val="00A43D6F"/>
    <w:rsid w:val="00A54987"/>
    <w:rsid w:val="00A5541C"/>
    <w:rsid w:val="00A77298"/>
    <w:rsid w:val="00A92313"/>
    <w:rsid w:val="00AA5BCF"/>
    <w:rsid w:val="00AB36F9"/>
    <w:rsid w:val="00AC59F7"/>
    <w:rsid w:val="00AD7191"/>
    <w:rsid w:val="00AF79D3"/>
    <w:rsid w:val="00B1559A"/>
    <w:rsid w:val="00B2427A"/>
    <w:rsid w:val="00B3376A"/>
    <w:rsid w:val="00B467EF"/>
    <w:rsid w:val="00B76D45"/>
    <w:rsid w:val="00B81683"/>
    <w:rsid w:val="00B956E4"/>
    <w:rsid w:val="00B96348"/>
    <w:rsid w:val="00BD41D2"/>
    <w:rsid w:val="00BE5458"/>
    <w:rsid w:val="00C110A1"/>
    <w:rsid w:val="00C321AD"/>
    <w:rsid w:val="00C43CDC"/>
    <w:rsid w:val="00C44BEF"/>
    <w:rsid w:val="00C476E4"/>
    <w:rsid w:val="00C710F6"/>
    <w:rsid w:val="00C903BF"/>
    <w:rsid w:val="00C913FD"/>
    <w:rsid w:val="00D053A6"/>
    <w:rsid w:val="00D22347"/>
    <w:rsid w:val="00D74F87"/>
    <w:rsid w:val="00D8360F"/>
    <w:rsid w:val="00DB1BD8"/>
    <w:rsid w:val="00DB5CB7"/>
    <w:rsid w:val="00E05AB2"/>
    <w:rsid w:val="00E20CAB"/>
    <w:rsid w:val="00E3438E"/>
    <w:rsid w:val="00E6635E"/>
    <w:rsid w:val="00E90D95"/>
    <w:rsid w:val="00E91CAD"/>
    <w:rsid w:val="00EB748F"/>
    <w:rsid w:val="00EE7EA4"/>
    <w:rsid w:val="00F031EF"/>
    <w:rsid w:val="00F10BCA"/>
    <w:rsid w:val="00F505C6"/>
    <w:rsid w:val="00F70825"/>
    <w:rsid w:val="00F731C0"/>
    <w:rsid w:val="00F753CC"/>
    <w:rsid w:val="00F94A11"/>
    <w:rsid w:val="00FA0B41"/>
    <w:rsid w:val="00FA60A2"/>
    <w:rsid w:val="00FB1C68"/>
    <w:rsid w:val="00FB3AB3"/>
    <w:rsid w:val="00FC66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80D25"/>
    <w:rPr>
      <w:sz w:val="18"/>
      <w:szCs w:val="18"/>
    </w:rPr>
  </w:style>
  <w:style w:type="character" w:customStyle="1" w:styleId="Char">
    <w:name w:val="批注框文本 Char"/>
    <w:basedOn w:val="a0"/>
    <w:link w:val="a3"/>
    <w:uiPriority w:val="99"/>
    <w:semiHidden/>
    <w:locked/>
    <w:rsid w:val="00FA60A2"/>
    <w:rPr>
      <w:rFonts w:cs="Times New Roman"/>
      <w:sz w:val="2"/>
    </w:rPr>
  </w:style>
  <w:style w:type="character" w:styleId="a4">
    <w:name w:val="annotation reference"/>
    <w:basedOn w:val="a0"/>
    <w:uiPriority w:val="99"/>
    <w:semiHidden/>
    <w:rsid w:val="00FC660F"/>
    <w:rPr>
      <w:rFonts w:cs="Times New Roman"/>
      <w:sz w:val="21"/>
      <w:szCs w:val="21"/>
    </w:rPr>
  </w:style>
  <w:style w:type="paragraph" w:styleId="a5">
    <w:name w:val="annotation text"/>
    <w:basedOn w:val="a"/>
    <w:link w:val="Char0"/>
    <w:uiPriority w:val="99"/>
    <w:semiHidden/>
    <w:rsid w:val="00FC660F"/>
    <w:pPr>
      <w:jc w:val="left"/>
    </w:pPr>
  </w:style>
  <w:style w:type="character" w:customStyle="1" w:styleId="Char0">
    <w:name w:val="批注文字 Char"/>
    <w:basedOn w:val="a0"/>
    <w:link w:val="a5"/>
    <w:uiPriority w:val="99"/>
    <w:semiHidden/>
    <w:locked/>
    <w:rsid w:val="00FA60A2"/>
    <w:rPr>
      <w:rFonts w:cs="Times New Roman"/>
    </w:rPr>
  </w:style>
  <w:style w:type="paragraph" w:styleId="a6">
    <w:name w:val="annotation subject"/>
    <w:basedOn w:val="a5"/>
    <w:next w:val="a5"/>
    <w:link w:val="Char1"/>
    <w:uiPriority w:val="99"/>
    <w:semiHidden/>
    <w:rsid w:val="00FC660F"/>
    <w:rPr>
      <w:b/>
      <w:bCs/>
    </w:rPr>
  </w:style>
  <w:style w:type="character" w:customStyle="1" w:styleId="Char1">
    <w:name w:val="批注主题 Char"/>
    <w:basedOn w:val="Char0"/>
    <w:link w:val="a6"/>
    <w:uiPriority w:val="99"/>
    <w:semiHidden/>
    <w:locked/>
    <w:rsid w:val="00FA60A2"/>
    <w:rPr>
      <w:b/>
      <w:bCs/>
    </w:rPr>
  </w:style>
  <w:style w:type="paragraph" w:styleId="a7">
    <w:name w:val="footnote text"/>
    <w:basedOn w:val="a"/>
    <w:link w:val="Char2"/>
    <w:uiPriority w:val="99"/>
    <w:semiHidden/>
    <w:rsid w:val="00F94A11"/>
    <w:pPr>
      <w:snapToGrid w:val="0"/>
      <w:jc w:val="left"/>
    </w:pPr>
    <w:rPr>
      <w:sz w:val="18"/>
      <w:szCs w:val="18"/>
    </w:rPr>
  </w:style>
  <w:style w:type="character" w:customStyle="1" w:styleId="Char2">
    <w:name w:val="脚注文本 Char"/>
    <w:basedOn w:val="a0"/>
    <w:link w:val="a7"/>
    <w:uiPriority w:val="99"/>
    <w:semiHidden/>
    <w:locked/>
    <w:rsid w:val="00F94A11"/>
    <w:rPr>
      <w:rFonts w:cs="Times New Roman"/>
      <w:kern w:val="2"/>
      <w:sz w:val="18"/>
      <w:szCs w:val="18"/>
    </w:rPr>
  </w:style>
  <w:style w:type="character" w:styleId="a8">
    <w:name w:val="footnote reference"/>
    <w:basedOn w:val="a0"/>
    <w:uiPriority w:val="99"/>
    <w:semiHidden/>
    <w:rsid w:val="00F94A1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4</Pages>
  <Words>1588</Words>
  <Characters>9052</Characters>
  <Application>Microsoft Office Word</Application>
  <DocSecurity>0</DocSecurity>
  <Lines>75</Lines>
  <Paragraphs>21</Paragraphs>
  <ScaleCrop>false</ScaleCrop>
  <Company>微软中国</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58</cp:revision>
  <dcterms:created xsi:type="dcterms:W3CDTF">2011-10-17T15:47:00Z</dcterms:created>
  <dcterms:modified xsi:type="dcterms:W3CDTF">2011-12-20T16:36:00Z</dcterms:modified>
</cp:coreProperties>
</file>