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4" w:rsidRDefault="00772904">
      <w:pPr>
        <w:spacing w:line="276" w:lineRule="exact"/>
        <w:ind w:right="120"/>
        <w:rPr>
          <w:rFonts w:ascii="宋体" w:hAnsi="宋体"/>
          <w:b/>
          <w:bCs/>
          <w:sz w:val="32"/>
          <w:szCs w:val="32"/>
        </w:rPr>
      </w:pPr>
    </w:p>
    <w:p w:rsidR="00772904" w:rsidRDefault="006F3D1B">
      <w:pPr>
        <w:spacing w:line="276" w:lineRule="exact"/>
        <w:ind w:right="120"/>
        <w:jc w:val="center"/>
        <w:rPr>
          <w:rFonts w:ascii="宋体" w:hAnsi="宋体"/>
          <w:b/>
          <w:bCs/>
          <w:sz w:val="32"/>
          <w:szCs w:val="32"/>
        </w:rPr>
      </w:pPr>
      <w:r>
        <w:rPr>
          <w:rFonts w:ascii="宋体" w:hAnsi="宋体" w:hint="eastAsia"/>
          <w:b/>
          <w:bCs/>
          <w:sz w:val="32"/>
          <w:szCs w:val="32"/>
        </w:rPr>
        <w:t>油气微生物勘探技术</w:t>
      </w:r>
    </w:p>
    <w:p w:rsidR="00772904" w:rsidRDefault="006F3D1B">
      <w:pPr>
        <w:spacing w:line="276" w:lineRule="exact"/>
        <w:ind w:right="120"/>
        <w:rPr>
          <w:rFonts w:ascii="宋体" w:hAnsi="宋体"/>
          <w:sz w:val="24"/>
          <w:szCs w:val="24"/>
        </w:rPr>
      </w:pPr>
      <w:r>
        <w:rPr>
          <w:rFonts w:ascii="宋体" w:hAnsi="宋体" w:hint="eastAsia"/>
          <w:sz w:val="24"/>
          <w:szCs w:val="24"/>
        </w:rPr>
        <w:t>杨吴娜</w:t>
      </w:r>
      <w:r>
        <w:rPr>
          <w:rFonts w:ascii="宋体" w:hAnsi="宋体" w:hint="eastAsia"/>
          <w:sz w:val="24"/>
          <w:szCs w:val="24"/>
        </w:rPr>
        <w:t xml:space="preserve"> </w:t>
      </w:r>
      <w:r>
        <w:rPr>
          <w:rFonts w:ascii="宋体" w:hAnsi="宋体"/>
          <w:sz w:val="24"/>
          <w:szCs w:val="24"/>
        </w:rPr>
        <w:t>19300120100</w:t>
      </w:r>
    </w:p>
    <w:p w:rsidR="00772904" w:rsidRDefault="006F3D1B">
      <w:pPr>
        <w:spacing w:line="276" w:lineRule="exact"/>
        <w:ind w:right="120"/>
        <w:jc w:val="both"/>
        <w:rPr>
          <w:rFonts w:ascii="宋体" w:hAnsi="宋体"/>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3672205</wp:posOffset>
                </wp:positionH>
                <wp:positionV relativeFrom="paragraph">
                  <wp:posOffset>1666240</wp:posOffset>
                </wp:positionV>
                <wp:extent cx="1609090" cy="635"/>
                <wp:effectExtent l="0" t="0" r="0" b="0"/>
                <wp:wrapSquare wrapText="bothSides"/>
                <wp:docPr id="19" name="文本框 19"/>
                <wp:cNvGraphicFramePr/>
                <a:graphic xmlns:a="http://schemas.openxmlformats.org/drawingml/2006/main">
                  <a:graphicData uri="http://schemas.microsoft.com/office/word/2010/wordprocessingShape">
                    <wps:wsp>
                      <wps:cNvSpPr txBox="1"/>
                      <wps:spPr>
                        <a:xfrm>
                          <a:off x="0" y="0"/>
                          <a:ext cx="1609090" cy="635"/>
                        </a:xfrm>
                        <a:prstGeom prst="rect">
                          <a:avLst/>
                        </a:prstGeom>
                        <a:solidFill>
                          <a:prstClr val="white"/>
                        </a:solidFill>
                        <a:ln>
                          <a:noFill/>
                        </a:ln>
                      </wps:spPr>
                      <wps:txbx>
                        <w:txbxContent>
                          <w:p w:rsidR="00772904" w:rsidRDefault="006F3D1B">
                            <w:pPr>
                              <w:pStyle w:val="a3"/>
                              <w:jc w:val="center"/>
                              <w:rPr>
                                <w:rFonts w:ascii="仿宋" w:eastAsia="仿宋" w:hAnsi="仿宋" w:cs="Calibri"/>
                                <w:sz w:val="15"/>
                                <w:szCs w:val="15"/>
                                <w:lang w:val="zh-CN"/>
                              </w:rPr>
                            </w:pPr>
                            <w:r>
                              <w:rPr>
                                <w:rFonts w:ascii="仿宋" w:eastAsia="仿宋" w:hAnsi="仿宋"/>
                                <w:sz w:val="15"/>
                                <w:szCs w:val="15"/>
                                <w:lang w:val="zh-CN"/>
                              </w:rPr>
                              <w:fldChar w:fldCharType="begin"/>
                            </w:r>
                            <w:r>
                              <w:rPr>
                                <w:rFonts w:ascii="仿宋" w:eastAsia="仿宋" w:hAnsi="仿宋"/>
                                <w:sz w:val="15"/>
                                <w:szCs w:val="15"/>
                                <w:lang w:val="zh-CN"/>
                              </w:rPr>
                              <w:instrText xml:space="preserve"> SEQ </w:instrText>
                            </w:r>
                            <w:r>
                              <w:rPr>
                                <w:rFonts w:ascii="仿宋" w:eastAsia="仿宋" w:hAnsi="仿宋"/>
                                <w:sz w:val="15"/>
                                <w:szCs w:val="15"/>
                                <w:lang w:val="zh-CN"/>
                              </w:rPr>
                              <w:instrText>图表</w:instrText>
                            </w:r>
                            <w:r>
                              <w:rPr>
                                <w:rFonts w:ascii="仿宋" w:eastAsia="仿宋" w:hAnsi="仿宋"/>
                                <w:sz w:val="15"/>
                                <w:szCs w:val="15"/>
                                <w:lang w:val="zh-CN"/>
                              </w:rPr>
                              <w:instrText xml:space="preserve"> \* ARABIC </w:instrText>
                            </w:r>
                            <w:r>
                              <w:rPr>
                                <w:rFonts w:ascii="仿宋" w:eastAsia="仿宋" w:hAnsi="仿宋"/>
                                <w:sz w:val="15"/>
                                <w:szCs w:val="15"/>
                                <w:lang w:val="zh-CN"/>
                              </w:rPr>
                              <w:fldChar w:fldCharType="separate"/>
                            </w:r>
                            <w:r>
                              <w:rPr>
                                <w:rFonts w:ascii="仿宋" w:eastAsia="仿宋" w:hAnsi="仿宋"/>
                                <w:sz w:val="15"/>
                                <w:szCs w:val="15"/>
                                <w:lang w:val="zh-CN"/>
                              </w:rPr>
                              <w:t>1</w:t>
                            </w:r>
                            <w:r>
                              <w:rPr>
                                <w:rFonts w:ascii="仿宋" w:eastAsia="仿宋" w:hAnsi="仿宋"/>
                                <w:sz w:val="15"/>
                                <w:szCs w:val="15"/>
                                <w:lang w:val="zh-CN"/>
                              </w:rPr>
                              <w:fldChar w:fldCharType="end"/>
                            </w:r>
                            <w:r>
                              <w:rPr>
                                <w:rFonts w:ascii="仿宋" w:eastAsia="仿宋" w:hAnsi="仿宋"/>
                                <w:sz w:val="15"/>
                                <w:szCs w:val="15"/>
                              </w:rPr>
                              <w:t xml:space="preserve"> </w:t>
                            </w:r>
                            <w:r>
                              <w:rPr>
                                <w:rFonts w:ascii="仿宋" w:eastAsia="仿宋" w:hAnsi="仿宋" w:hint="eastAsia"/>
                                <w:sz w:val="15"/>
                                <w:szCs w:val="15"/>
                              </w:rPr>
                              <w:t>油田的地质截面</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289.15pt;margin-top:131.2pt;height:0.05pt;width:126.7pt;mso-wrap-distance-bottom:0pt;mso-wrap-distance-left:9pt;mso-wrap-distance-right:9pt;mso-wrap-distance-top:0pt;z-index:251676672;mso-width-relative:page;mso-height-relative:page;" fillcolor="#FFFFFF" filled="t" stroked="f" coordsize="21600,21600" o:gfxdata="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NKJG&#10;2wAAAAsBAAAPAAAAAAAAAAEAIAAAACIAAABkcnMvZG93bnJldi54bWxQSwECFAAUAAAACACHTuJA&#10;Aahbex4CAAAmBAAADgAAAAAAAAABACAAAAAqAQAAZHJzL2Uyb0RvYy54bWxQSwUGAAAAAAYABgBZ&#10;AQAAugUAAAAA&#10;">
                <v:fill on="t" focussize="0,0"/>
                <v:stroke on="f"/>
                <v:imagedata o:title=""/>
                <o:lock v:ext="edit" aspectratio="f"/>
                <v:textbox inset="0mm,0mm,0mm,0mm" style="mso-fit-shape-to-text:t;">
                  <w:txbxContent>
                    <w:p>
                      <w:pPr>
                        <w:pStyle w:val="2"/>
                        <w:jc w:val="center"/>
                        <w:rPr>
                          <w:rFonts w:ascii="仿宋" w:hAnsi="仿宋" w:eastAsia="仿宋" w:cs="Calibri"/>
                          <w:sz w:val="15"/>
                          <w:szCs w:val="15"/>
                          <w:lang w:val="zh-CN"/>
                        </w:rPr>
                      </w:pPr>
                      <w:r>
                        <w:rPr>
                          <w:rFonts w:ascii="仿宋" w:hAnsi="仿宋" w:eastAsia="仿宋"/>
                          <w:sz w:val="15"/>
                          <w:szCs w:val="15"/>
                          <w:lang w:val="zh-CN"/>
                        </w:rPr>
                        <w:fldChar w:fldCharType="begin"/>
                      </w:r>
                      <w:r>
                        <w:rPr>
                          <w:rFonts w:ascii="仿宋" w:hAnsi="仿宋" w:eastAsia="仿宋"/>
                          <w:sz w:val="15"/>
                          <w:szCs w:val="15"/>
                          <w:lang w:val="zh-CN"/>
                        </w:rPr>
                        <w:instrText xml:space="preserve"> SEQ 图表 \* ARABIC </w:instrText>
                      </w:r>
                      <w:r>
                        <w:rPr>
                          <w:rFonts w:ascii="仿宋" w:hAnsi="仿宋" w:eastAsia="仿宋"/>
                          <w:sz w:val="15"/>
                          <w:szCs w:val="15"/>
                          <w:lang w:val="zh-CN"/>
                        </w:rPr>
                        <w:fldChar w:fldCharType="separate"/>
                      </w:r>
                      <w:r>
                        <w:rPr>
                          <w:rFonts w:ascii="仿宋" w:hAnsi="仿宋" w:eastAsia="仿宋"/>
                          <w:sz w:val="15"/>
                          <w:szCs w:val="15"/>
                          <w:lang w:val="zh-CN"/>
                        </w:rPr>
                        <w:t>1</w:t>
                      </w:r>
                      <w:r>
                        <w:rPr>
                          <w:rFonts w:ascii="仿宋" w:hAnsi="仿宋" w:eastAsia="仿宋"/>
                          <w:sz w:val="15"/>
                          <w:szCs w:val="15"/>
                          <w:lang w:val="zh-CN"/>
                        </w:rPr>
                        <w:fldChar w:fldCharType="end"/>
                      </w:r>
                      <w:r>
                        <w:rPr>
                          <w:rFonts w:ascii="仿宋" w:hAnsi="仿宋" w:eastAsia="仿宋"/>
                          <w:sz w:val="15"/>
                          <w:szCs w:val="15"/>
                        </w:rPr>
                        <w:t xml:space="preserve"> </w:t>
                      </w:r>
                      <w:r>
                        <w:rPr>
                          <w:rFonts w:hint="eastAsia" w:ascii="仿宋" w:hAnsi="仿宋" w:eastAsia="仿宋"/>
                          <w:sz w:val="15"/>
                          <w:szCs w:val="15"/>
                        </w:rPr>
                        <w:t>油田的地质截面</w:t>
                      </w:r>
                    </w:p>
                  </w:txbxContent>
                </v:textbox>
                <w10:wrap type="square"/>
              </v:shape>
            </w:pict>
          </mc:Fallback>
        </mc:AlternateContent>
      </w:r>
      <w:r>
        <w:rPr>
          <w:rFonts w:ascii="宋体" w:hAnsi="宋体" w:hint="eastAsia"/>
          <w:noProof/>
          <w:sz w:val="24"/>
          <w:szCs w:val="24"/>
          <w:lang w:val="zh-CN"/>
        </w:rPr>
        <w:drawing>
          <wp:anchor distT="0" distB="0" distL="114300" distR="114300" simplePos="0" relativeHeight="251658240" behindDoc="1" locked="0" layoutInCell="1" allowOverlap="1">
            <wp:simplePos x="0" y="0"/>
            <wp:positionH relativeFrom="column">
              <wp:posOffset>3672205</wp:posOffset>
            </wp:positionH>
            <wp:positionV relativeFrom="paragraph">
              <wp:posOffset>0</wp:posOffset>
            </wp:positionV>
            <wp:extent cx="1609090" cy="160909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09090" cy="1609090"/>
                    </a:xfrm>
                    <a:prstGeom prst="rect">
                      <a:avLst/>
                    </a:prstGeom>
                  </pic:spPr>
                </pic:pic>
              </a:graphicData>
            </a:graphic>
          </wp:anchor>
        </w:drawing>
      </w:r>
      <w:r>
        <w:rPr>
          <w:rFonts w:ascii="宋体" w:hAnsi="宋体" w:hint="eastAsia"/>
          <w:sz w:val="24"/>
          <w:szCs w:val="24"/>
        </w:rPr>
        <w:t>【技术原理】</w:t>
      </w:r>
    </w:p>
    <w:p w:rsidR="00772904" w:rsidRDefault="006F3D1B">
      <w:pPr>
        <w:spacing w:line="276" w:lineRule="exact"/>
        <w:ind w:right="120"/>
        <w:jc w:val="both"/>
        <w:rPr>
          <w:rFonts w:ascii="宋体" w:hAnsi="宋体"/>
          <w:sz w:val="24"/>
          <w:szCs w:val="24"/>
        </w:rPr>
      </w:pPr>
      <w:r>
        <w:rPr>
          <w:rFonts w:ascii="宋体" w:hAnsi="宋体" w:hint="eastAsia"/>
          <w:sz w:val="24"/>
          <w:szCs w:val="24"/>
        </w:rPr>
        <w:t>地下油气藏中的烃类组分向地表方向的垂直运移是地表油气化探的理论基础。微生物油气勘探技术作为地表油气化勘探技术之一，同样建立在油气垂向运移的基础之上。地下油气藏中的烃类物质在浓度和压力的双重驱动下，必然会发生运移作用，从而在油气藏上方地表形成高浓度的烃类物质。</w:t>
      </w:r>
    </w:p>
    <w:p w:rsidR="00772904" w:rsidRDefault="00772904">
      <w:pPr>
        <w:spacing w:line="276" w:lineRule="exact"/>
        <w:ind w:right="120"/>
        <w:jc w:val="both"/>
        <w:rPr>
          <w:rFonts w:ascii="宋体" w:hAnsi="宋体"/>
          <w:sz w:val="24"/>
          <w:szCs w:val="24"/>
        </w:rPr>
      </w:pP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6F3D1B">
      <w:pPr>
        <w:spacing w:line="276" w:lineRule="exact"/>
        <w:ind w:right="120"/>
        <w:jc w:val="both"/>
        <w:rPr>
          <w:rFonts w:ascii="宋体" w:hAnsi="宋体"/>
          <w:sz w:val="18"/>
          <w:szCs w:val="18"/>
        </w:rPr>
      </w:pPr>
      <w:r>
        <w:rPr>
          <w:rFonts w:ascii="宋体" w:hAnsi="宋体"/>
          <w:noProof/>
          <w:sz w:val="18"/>
          <w:szCs w:val="18"/>
        </w:rPr>
        <w:drawing>
          <wp:anchor distT="0" distB="0" distL="114300" distR="114300" simplePos="0" relativeHeight="251659264" behindDoc="1" locked="0" layoutInCell="1" allowOverlap="1">
            <wp:simplePos x="0" y="0"/>
            <wp:positionH relativeFrom="column">
              <wp:posOffset>-344805</wp:posOffset>
            </wp:positionH>
            <wp:positionV relativeFrom="paragraph">
              <wp:posOffset>191770</wp:posOffset>
            </wp:positionV>
            <wp:extent cx="2867660" cy="2002155"/>
            <wp:effectExtent l="323850" t="323850" r="332740" b="321945"/>
            <wp:wrapTight wrapText="bothSides">
              <wp:wrapPolygon edited="0">
                <wp:start x="2439" y="-3494"/>
                <wp:lineTo x="-1722" y="-3083"/>
                <wp:lineTo x="-1722" y="206"/>
                <wp:lineTo x="-2439" y="206"/>
                <wp:lineTo x="-2439" y="19935"/>
                <wp:lineTo x="-2009" y="23224"/>
                <wp:lineTo x="-287" y="24457"/>
                <wp:lineTo x="-143" y="24868"/>
                <wp:lineTo x="19371" y="24868"/>
                <wp:lineTo x="19515" y="24457"/>
                <wp:lineTo x="21954" y="23224"/>
                <wp:lineTo x="22097" y="23224"/>
                <wp:lineTo x="23676" y="20141"/>
                <wp:lineTo x="23963" y="13359"/>
                <wp:lineTo x="23963" y="206"/>
                <wp:lineTo x="21810" y="-2877"/>
                <wp:lineTo x="21667" y="-3494"/>
                <wp:lineTo x="2439" y="-3494"/>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67660" cy="2002155"/>
                    </a:xfrm>
                    <a:prstGeom prst="round2DiagRect">
                      <a:avLst>
                        <a:gd name="adj1" fmla="val 16667"/>
                        <a:gd name="adj2" fmla="val 0"/>
                      </a:avLst>
                    </a:prstGeom>
                    <a:ln w="88900" cap="sq">
                      <a:solidFill>
                        <a:srgbClr val="FFFFFF"/>
                      </a:solidFill>
                      <a:miter lim="800000"/>
                      <a:headEnd/>
                      <a:tailEnd/>
                    </a:ln>
                    <a:effectLst>
                      <a:outerShdw blurRad="254000" algn="tl" rotWithShape="0">
                        <a:srgbClr val="000000">
                          <a:alpha val="43000"/>
                        </a:srgbClr>
                      </a:outerShdw>
                    </a:effectLst>
                  </pic:spPr>
                </pic:pic>
              </a:graphicData>
            </a:graphic>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-382270</wp:posOffset>
                </wp:positionH>
                <wp:positionV relativeFrom="paragraph">
                  <wp:posOffset>2318385</wp:posOffset>
                </wp:positionV>
                <wp:extent cx="2908935" cy="635"/>
                <wp:effectExtent l="0" t="0" r="0" b="0"/>
                <wp:wrapTight wrapText="bothSides">
                  <wp:wrapPolygon edited="0">
                    <wp:start x="0" y="0"/>
                    <wp:lineTo x="0" y="21600"/>
                    <wp:lineTo x="21600" y="21600"/>
                    <wp:lineTo x="21600" y="0"/>
                  </wp:wrapPolygon>
                </wp:wrapTight>
                <wp:docPr id="4" name="文本框 4"/>
                <wp:cNvGraphicFramePr/>
                <a:graphic xmlns:a="http://schemas.openxmlformats.org/drawingml/2006/main">
                  <a:graphicData uri="http://schemas.microsoft.com/office/word/2010/wordprocessingShape">
                    <wps:wsp>
                      <wps:cNvSpPr txBox="1"/>
                      <wps:spPr>
                        <a:xfrm>
                          <a:off x="0" y="0"/>
                          <a:ext cx="2908935" cy="635"/>
                        </a:xfrm>
                        <a:prstGeom prst="rect">
                          <a:avLst/>
                        </a:prstGeom>
                        <a:solidFill>
                          <a:prstClr val="white"/>
                        </a:solidFill>
                        <a:ln>
                          <a:noFill/>
                        </a:ln>
                      </wps:spPr>
                      <wps:txbx>
                        <w:txbxContent>
                          <w:p w:rsidR="00772904" w:rsidRDefault="006F3D1B">
                            <w:pPr>
                              <w:pStyle w:val="a3"/>
                              <w:jc w:val="center"/>
                              <w:rPr>
                                <w:rFonts w:ascii="宋体" w:eastAsia="宋体" w:hAnsi="宋体" w:cs="Calibri"/>
                                <w:sz w:val="15"/>
                                <w:szCs w:val="15"/>
                              </w:rPr>
                            </w:pPr>
                            <w:r>
                              <w:rPr>
                                <w:rFonts w:ascii="宋体" w:hAnsi="宋体"/>
                                <w:sz w:val="15"/>
                                <w:szCs w:val="15"/>
                              </w:rPr>
                              <w:fldChar w:fldCharType="begin"/>
                            </w:r>
                            <w:r>
                              <w:rPr>
                                <w:rFonts w:ascii="宋体" w:hAnsi="宋体"/>
                                <w:sz w:val="15"/>
                                <w:szCs w:val="15"/>
                              </w:rPr>
                              <w:instrText xml:space="preserve"> SEQ </w:instrText>
                            </w:r>
                            <w:r>
                              <w:rPr>
                                <w:rFonts w:ascii="宋体" w:hAnsi="宋体"/>
                                <w:sz w:val="15"/>
                                <w:szCs w:val="15"/>
                              </w:rPr>
                              <w:instrText>图表</w:instrText>
                            </w:r>
                            <w:r>
                              <w:rPr>
                                <w:rFonts w:ascii="宋体" w:hAnsi="宋体"/>
                                <w:sz w:val="15"/>
                                <w:szCs w:val="15"/>
                              </w:rPr>
                              <w:instrText xml:space="preserve"> \* ARABIC </w:instrText>
                            </w:r>
                            <w:r>
                              <w:rPr>
                                <w:rFonts w:ascii="宋体" w:hAnsi="宋体"/>
                                <w:sz w:val="15"/>
                                <w:szCs w:val="15"/>
                              </w:rPr>
                              <w:fldChar w:fldCharType="separate"/>
                            </w:r>
                            <w:r>
                              <w:rPr>
                                <w:rFonts w:ascii="宋体" w:hAnsi="宋体"/>
                                <w:sz w:val="15"/>
                                <w:szCs w:val="15"/>
                              </w:rPr>
                              <w:t>2</w:t>
                            </w:r>
                            <w:r>
                              <w:rPr>
                                <w:rFonts w:ascii="宋体" w:hAnsi="宋体"/>
                                <w:sz w:val="15"/>
                                <w:szCs w:val="15"/>
                              </w:rPr>
                              <w:fldChar w:fldCharType="end"/>
                            </w:r>
                            <w:r>
                              <w:rPr>
                                <w:sz w:val="15"/>
                                <w:szCs w:val="15"/>
                              </w:rPr>
                              <w:t xml:space="preserve">  </w:t>
                            </w:r>
                            <w:r>
                              <w:rPr>
                                <w:rFonts w:ascii="仿宋" w:eastAsia="仿宋" w:hAnsi="仿宋"/>
                                <w:sz w:val="15"/>
                                <w:szCs w:val="15"/>
                              </w:rPr>
                              <w:t xml:space="preserve"> </w:t>
                            </w:r>
                            <w:r>
                              <w:rPr>
                                <w:rFonts w:ascii="仿宋" w:eastAsia="仿宋" w:hAnsi="仿宋" w:hint="eastAsia"/>
                                <w:sz w:val="15"/>
                                <w:szCs w:val="15"/>
                              </w:rPr>
                              <w:t>微生物碳源的形式</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30.1pt;margin-top:182.55pt;height:0.05pt;width:229.05pt;mso-wrap-distance-left:9pt;mso-wrap-distance-right:9pt;z-index:-251655168;mso-width-relative:page;mso-height-relative:page;" fillcolor="#FFFFFF" filled="t" stroked="f" coordsize="21600,21600" wrapcoords="0 0 0 21600 21600 21600 21600 0" o:gfxdata="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lOX&#10;ltsAAAALAQAADwAAAAAAAAABACAAAAAiAAAAZHJzL2Rvd25yZXYueG1sUEsBAhQAFAAAAAgAh07i&#10;QPfWCw4fAgAAJAQAAA4AAAAAAAAAAQAgAAAAKgEAAGRycy9lMm9Eb2MueG1sUEsFBgAAAAAGAAYA&#10;WQEAALsFAAAAAA==&#10;">
                <v:fill on="t" focussize="0,0"/>
                <v:stroke on="f"/>
                <v:imagedata o:title=""/>
                <o:lock v:ext="edit" aspectratio="f"/>
                <v:textbox inset="0mm,0mm,0mm,0mm" style="mso-fit-shape-to-text:t;">
                  <w:txbxContent>
                    <w:p>
                      <w:pPr>
                        <w:pStyle w:val="2"/>
                        <w:jc w:val="center"/>
                        <w:rPr>
                          <w:rFonts w:ascii="宋体" w:hAnsi="宋体" w:eastAsia="宋体" w:cs="Calibri"/>
                          <w:sz w:val="15"/>
                          <w:szCs w:val="15"/>
                        </w:rPr>
                      </w:pPr>
                      <w:r>
                        <w:rPr>
                          <w:rFonts w:ascii="宋体" w:hAnsi="宋体"/>
                          <w:sz w:val="15"/>
                          <w:szCs w:val="15"/>
                        </w:rPr>
                        <w:fldChar w:fldCharType="begin"/>
                      </w:r>
                      <w:r>
                        <w:rPr>
                          <w:rFonts w:ascii="宋体" w:hAnsi="宋体"/>
                          <w:sz w:val="15"/>
                          <w:szCs w:val="15"/>
                        </w:rPr>
                        <w:instrText xml:space="preserve"> SEQ 图表 \* ARABIC </w:instrText>
                      </w:r>
                      <w:r>
                        <w:rPr>
                          <w:rFonts w:ascii="宋体" w:hAnsi="宋体"/>
                          <w:sz w:val="15"/>
                          <w:szCs w:val="15"/>
                        </w:rPr>
                        <w:fldChar w:fldCharType="separate"/>
                      </w:r>
                      <w:r>
                        <w:rPr>
                          <w:rFonts w:ascii="宋体" w:hAnsi="宋体"/>
                          <w:sz w:val="15"/>
                          <w:szCs w:val="15"/>
                        </w:rPr>
                        <w:t>2</w:t>
                      </w:r>
                      <w:r>
                        <w:rPr>
                          <w:rFonts w:ascii="宋体" w:hAnsi="宋体"/>
                          <w:sz w:val="15"/>
                          <w:szCs w:val="15"/>
                        </w:rPr>
                        <w:fldChar w:fldCharType="end"/>
                      </w:r>
                      <w:r>
                        <w:rPr>
                          <w:sz w:val="15"/>
                          <w:szCs w:val="15"/>
                        </w:rPr>
                        <w:t xml:space="preserve">  </w:t>
                      </w:r>
                      <w:r>
                        <w:rPr>
                          <w:rFonts w:ascii="仿宋" w:hAnsi="仿宋" w:eastAsia="仿宋"/>
                          <w:sz w:val="15"/>
                          <w:szCs w:val="15"/>
                        </w:rPr>
                        <w:t xml:space="preserve"> </w:t>
                      </w:r>
                      <w:r>
                        <w:rPr>
                          <w:rFonts w:hint="eastAsia" w:ascii="仿宋" w:hAnsi="仿宋" w:eastAsia="仿宋"/>
                          <w:sz w:val="15"/>
                          <w:szCs w:val="15"/>
                        </w:rPr>
                        <w:t>微生物碳源的形式</w:t>
                      </w:r>
                    </w:p>
                  </w:txbxContent>
                </v:textbox>
                <w10:wrap type="tight"/>
              </v:shape>
            </w:pict>
          </mc:Fallback>
        </mc:AlternateContent>
      </w:r>
    </w:p>
    <w:p w:rsidR="00772904" w:rsidRDefault="006F3D1B">
      <w:pPr>
        <w:spacing w:line="276" w:lineRule="exact"/>
        <w:ind w:right="120"/>
        <w:jc w:val="both"/>
        <w:rPr>
          <w:rFonts w:ascii="宋体" w:hAnsi="宋体"/>
          <w:sz w:val="18"/>
          <w:szCs w:val="18"/>
        </w:rPr>
      </w:pPr>
      <w:r>
        <w:rPr>
          <w:noProof/>
        </w:rPr>
        <mc:AlternateContent>
          <mc:Choice Requires="wps">
            <w:drawing>
              <wp:anchor distT="0" distB="0" distL="114300" distR="114300" simplePos="0" relativeHeight="251674624" behindDoc="1" locked="0" layoutInCell="1" allowOverlap="1">
                <wp:simplePos x="0" y="0"/>
                <wp:positionH relativeFrom="column">
                  <wp:posOffset>2596515</wp:posOffset>
                </wp:positionH>
                <wp:positionV relativeFrom="paragraph">
                  <wp:posOffset>2060575</wp:posOffset>
                </wp:positionV>
                <wp:extent cx="2933065" cy="635"/>
                <wp:effectExtent l="0" t="0" r="0" b="0"/>
                <wp:wrapTight wrapText="bothSides">
                  <wp:wrapPolygon edited="0">
                    <wp:start x="0" y="0"/>
                    <wp:lineTo x="0" y="21600"/>
                    <wp:lineTo x="21600" y="21600"/>
                    <wp:lineTo x="21600" y="0"/>
                  </wp:wrapPolygon>
                </wp:wrapTight>
                <wp:docPr id="18" name="文本框 18"/>
                <wp:cNvGraphicFramePr/>
                <a:graphic xmlns:a="http://schemas.openxmlformats.org/drawingml/2006/main">
                  <a:graphicData uri="http://schemas.microsoft.com/office/word/2010/wordprocessingShape">
                    <wps:wsp>
                      <wps:cNvSpPr txBox="1"/>
                      <wps:spPr>
                        <a:xfrm>
                          <a:off x="0" y="0"/>
                          <a:ext cx="2933065" cy="635"/>
                        </a:xfrm>
                        <a:prstGeom prst="rect">
                          <a:avLst/>
                        </a:prstGeom>
                        <a:solidFill>
                          <a:prstClr val="white"/>
                        </a:solidFill>
                        <a:ln>
                          <a:noFill/>
                        </a:ln>
                      </wps:spPr>
                      <wps:txbx>
                        <w:txbxContent>
                          <w:p w:rsidR="00772904" w:rsidRDefault="006F3D1B">
                            <w:pPr>
                              <w:pStyle w:val="a3"/>
                              <w:jc w:val="center"/>
                              <w:rPr>
                                <w:rFonts w:ascii="仿宋" w:eastAsia="仿宋" w:hAnsi="仿宋"/>
                                <w:sz w:val="15"/>
                                <w:szCs w:val="15"/>
                              </w:rPr>
                            </w:pPr>
                            <w:r>
                              <w:rPr>
                                <w:rFonts w:ascii="仿宋" w:eastAsia="仿宋" w:hAnsi="仿宋"/>
                                <w:sz w:val="15"/>
                                <w:szCs w:val="15"/>
                              </w:rPr>
                              <w:fldChar w:fldCharType="begin"/>
                            </w:r>
                            <w:r>
                              <w:rPr>
                                <w:rFonts w:ascii="仿宋" w:eastAsia="仿宋" w:hAnsi="仿宋"/>
                                <w:sz w:val="15"/>
                                <w:szCs w:val="15"/>
                              </w:rPr>
                              <w:instrText xml:space="preserve"> SEQ </w:instrText>
                            </w:r>
                            <w:r>
                              <w:rPr>
                                <w:rFonts w:ascii="仿宋" w:eastAsia="仿宋" w:hAnsi="仿宋"/>
                                <w:sz w:val="15"/>
                                <w:szCs w:val="15"/>
                              </w:rPr>
                              <w:instrText>图表</w:instrText>
                            </w:r>
                            <w:r>
                              <w:rPr>
                                <w:rFonts w:ascii="仿宋" w:eastAsia="仿宋" w:hAnsi="仿宋"/>
                                <w:sz w:val="15"/>
                                <w:szCs w:val="15"/>
                              </w:rPr>
                              <w:instrText xml:space="preserve"> \* ARABIC </w:instrText>
                            </w:r>
                            <w:r>
                              <w:rPr>
                                <w:rFonts w:ascii="仿宋" w:eastAsia="仿宋" w:hAnsi="仿宋"/>
                                <w:sz w:val="15"/>
                                <w:szCs w:val="15"/>
                              </w:rPr>
                              <w:fldChar w:fldCharType="separate"/>
                            </w:r>
                            <w:r>
                              <w:rPr>
                                <w:rFonts w:ascii="仿宋" w:eastAsia="仿宋" w:hAnsi="仿宋"/>
                                <w:sz w:val="15"/>
                                <w:szCs w:val="15"/>
                              </w:rPr>
                              <w:t>3</w:t>
                            </w:r>
                            <w:r>
                              <w:rPr>
                                <w:rFonts w:ascii="仿宋" w:eastAsia="仿宋" w:hAnsi="仿宋"/>
                                <w:sz w:val="15"/>
                                <w:szCs w:val="15"/>
                              </w:rPr>
                              <w:fldChar w:fldCharType="end"/>
                            </w:r>
                            <w:r>
                              <w:rPr>
                                <w:rFonts w:ascii="仿宋" w:eastAsia="仿宋" w:hAnsi="仿宋"/>
                                <w:sz w:val="15"/>
                                <w:szCs w:val="15"/>
                              </w:rPr>
                              <w:t xml:space="preserve"> </w:t>
                            </w:r>
                            <w:r>
                              <w:rPr>
                                <w:rFonts w:ascii="仿宋" w:eastAsia="仿宋" w:hAnsi="仿宋" w:hint="eastAsia"/>
                                <w:sz w:val="15"/>
                                <w:szCs w:val="15"/>
                              </w:rPr>
                              <w:t>分离得到的油气微生物</w:t>
                            </w:r>
                          </w:p>
                          <w:p w:rsidR="00772904" w:rsidRDefault="006F3D1B">
                            <w:pPr>
                              <w:pStyle w:val="a3"/>
                              <w:jc w:val="center"/>
                              <w:rPr>
                                <w:rFonts w:ascii="仿宋" w:eastAsia="仿宋" w:hAnsi="仿宋" w:cs="Calibri"/>
                                <w:sz w:val="15"/>
                                <w:szCs w:val="15"/>
                              </w:rPr>
                            </w:pPr>
                            <w:r>
                              <w:rPr>
                                <w:rFonts w:ascii="仿宋" w:eastAsia="仿宋" w:hAnsi="仿宋" w:hint="eastAsia"/>
                                <w:sz w:val="15"/>
                                <w:szCs w:val="15"/>
                              </w:rPr>
                              <w:t>甲烷氧化菌和短链烃氧化菌是两类最基本的细菌，利用甲烷氧化菌可以进行天然气勘探，对短链烃氧化菌进行检测可以探明在所研究的土样中是否存在短链烃，从而表明地下是否有油的聚集</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204.45pt;margin-top:162.25pt;height:0.05pt;width:230.95pt;mso-wrap-distance-left:9pt;mso-wrap-distance-right:9pt;z-index:-251641856;mso-width-relative:page;mso-height-relative:page;" fillcolor="#FFFFFF" filled="t" stroked="f" coordsize="21600,21600" wrapcoords="0 0 0 21600 21600 21600 21600 0" o:gfxdata="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4mUi&#10;2gAAAAsBAAAPAAAAAAAAAAEAIAAAACIAAABkcnMvZG93bnJldi54bWxQSwECFAAUAAAACACHTuJA&#10;PJgVFh8CAAAmBAAADgAAAAAAAAABACAAAAApAQAAZHJzL2Uyb0RvYy54bWxQSwUGAAAAAAYABgBZ&#10;AQAAugUAAAAA&#10;">
                <v:fill on="t" focussize="0,0"/>
                <v:stroke on="f"/>
                <v:imagedata o:title=""/>
                <o:lock v:ext="edit" aspectratio="f"/>
                <v:textbox inset="0mm,0mm,0mm,0mm" style="mso-fit-shape-to-text:t;">
                  <w:txbxContent>
                    <w:p>
                      <w:pPr>
                        <w:pStyle w:val="2"/>
                        <w:jc w:val="center"/>
                        <w:rPr>
                          <w:rFonts w:ascii="仿宋" w:hAnsi="仿宋" w:eastAsia="仿宋"/>
                          <w:sz w:val="15"/>
                          <w:szCs w:val="15"/>
                        </w:rPr>
                      </w:pPr>
                      <w:r>
                        <w:rPr>
                          <w:rFonts w:ascii="仿宋" w:hAnsi="仿宋" w:eastAsia="仿宋"/>
                          <w:sz w:val="15"/>
                          <w:szCs w:val="15"/>
                        </w:rPr>
                        <w:fldChar w:fldCharType="begin"/>
                      </w:r>
                      <w:r>
                        <w:rPr>
                          <w:rFonts w:ascii="仿宋" w:hAnsi="仿宋" w:eastAsia="仿宋"/>
                          <w:sz w:val="15"/>
                          <w:szCs w:val="15"/>
                        </w:rPr>
                        <w:instrText xml:space="preserve"> SEQ 图表 \* ARABIC </w:instrText>
                      </w:r>
                      <w:r>
                        <w:rPr>
                          <w:rFonts w:ascii="仿宋" w:hAnsi="仿宋" w:eastAsia="仿宋"/>
                          <w:sz w:val="15"/>
                          <w:szCs w:val="15"/>
                        </w:rPr>
                        <w:fldChar w:fldCharType="separate"/>
                      </w:r>
                      <w:r>
                        <w:rPr>
                          <w:rFonts w:ascii="仿宋" w:hAnsi="仿宋" w:eastAsia="仿宋"/>
                          <w:sz w:val="15"/>
                          <w:szCs w:val="15"/>
                        </w:rPr>
                        <w:t>3</w:t>
                      </w:r>
                      <w:r>
                        <w:rPr>
                          <w:rFonts w:ascii="仿宋" w:hAnsi="仿宋" w:eastAsia="仿宋"/>
                          <w:sz w:val="15"/>
                          <w:szCs w:val="15"/>
                        </w:rPr>
                        <w:fldChar w:fldCharType="end"/>
                      </w:r>
                      <w:r>
                        <w:rPr>
                          <w:rFonts w:ascii="仿宋" w:hAnsi="仿宋" w:eastAsia="仿宋"/>
                          <w:sz w:val="15"/>
                          <w:szCs w:val="15"/>
                        </w:rPr>
                        <w:t xml:space="preserve"> </w:t>
                      </w:r>
                      <w:r>
                        <w:rPr>
                          <w:rFonts w:hint="eastAsia" w:ascii="仿宋" w:hAnsi="仿宋" w:eastAsia="仿宋"/>
                          <w:sz w:val="15"/>
                          <w:szCs w:val="15"/>
                        </w:rPr>
                        <w:t>分离得到的油气微生物</w:t>
                      </w:r>
                    </w:p>
                    <w:p>
                      <w:pPr>
                        <w:pStyle w:val="2"/>
                        <w:jc w:val="center"/>
                        <w:rPr>
                          <w:rFonts w:ascii="仿宋" w:hAnsi="仿宋" w:eastAsia="仿宋" w:cs="Calibri"/>
                          <w:sz w:val="15"/>
                          <w:szCs w:val="15"/>
                        </w:rPr>
                      </w:pPr>
                      <w:r>
                        <w:rPr>
                          <w:rFonts w:hint="eastAsia" w:ascii="仿宋" w:hAnsi="仿宋" w:eastAsia="仿宋"/>
                          <w:sz w:val="15"/>
                          <w:szCs w:val="15"/>
                        </w:rPr>
                        <w:t>甲烷氧化菌和短链烃氧化菌是两类最基本的细菌，利用甲烷氧化菌可以进行天然气勘探，对短链烃氧化菌进行检测可以探明在所研究的土样中是否存在短链烃，从而表明地下是否有油的聚集</w:t>
                      </w:r>
                    </w:p>
                  </w:txbxContent>
                </v:textbox>
                <w10:wrap type="tight"/>
              </v:shape>
            </w:pict>
          </mc:Fallback>
        </mc:AlternateContent>
      </w:r>
      <w:r>
        <w:rPr>
          <w:rFonts w:ascii="宋体" w:hAnsi="宋体"/>
          <w:noProof/>
          <w:sz w:val="24"/>
          <w:szCs w:val="24"/>
        </w:rPr>
        <w:drawing>
          <wp:anchor distT="0" distB="0" distL="114300" distR="114300" simplePos="0" relativeHeight="251663360" behindDoc="1" locked="0" layoutInCell="1" allowOverlap="1">
            <wp:simplePos x="0" y="0"/>
            <wp:positionH relativeFrom="column">
              <wp:posOffset>2596515</wp:posOffset>
            </wp:positionH>
            <wp:positionV relativeFrom="paragraph">
              <wp:posOffset>537845</wp:posOffset>
            </wp:positionV>
            <wp:extent cx="2933065" cy="1465580"/>
            <wp:effectExtent l="0" t="0" r="635" b="1270"/>
            <wp:wrapTight wrapText="bothSides">
              <wp:wrapPolygon edited="0">
                <wp:start x="561" y="0"/>
                <wp:lineTo x="0" y="562"/>
                <wp:lineTo x="0" y="21057"/>
                <wp:lineTo x="561" y="21338"/>
                <wp:lineTo x="20903" y="21338"/>
                <wp:lineTo x="21464" y="21057"/>
                <wp:lineTo x="21464" y="562"/>
                <wp:lineTo x="20903" y="0"/>
                <wp:lineTo x="561"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3065" cy="1465580"/>
                    </a:xfrm>
                    <a:prstGeom prst="rect">
                      <a:avLst/>
                    </a:prstGeom>
                    <a:ln>
                      <a:noFill/>
                    </a:ln>
                    <a:effectLst>
                      <a:softEdge rad="112500"/>
                    </a:effectLst>
                  </pic:spPr>
                </pic:pic>
              </a:graphicData>
            </a:graphic>
          </wp:anchor>
        </w:drawing>
      </w:r>
      <w:r>
        <w:rPr>
          <w:rFonts w:ascii="宋体" w:hAnsi="宋体" w:hint="eastAsia"/>
          <w:sz w:val="24"/>
          <w:szCs w:val="24"/>
        </w:rPr>
        <w:t>而在近地表介质中，存在着某些微生物，这些微生物专门以烃类物质作为唯一的碳源</w:t>
      </w:r>
      <w:r>
        <w:rPr>
          <w:rFonts w:ascii="宋体" w:hAnsi="宋体" w:hint="eastAsia"/>
          <w:sz w:val="18"/>
          <w:szCs w:val="18"/>
        </w:rPr>
        <w:t>。</w:t>
      </w: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bookmarkStart w:id="0" w:name="_GoBack"/>
      <w:bookmarkEnd w:id="0"/>
    </w:p>
    <w:p w:rsidR="00772904" w:rsidRDefault="00772904">
      <w:pPr>
        <w:spacing w:line="276" w:lineRule="exact"/>
        <w:ind w:right="120"/>
        <w:jc w:val="both"/>
        <w:rPr>
          <w:rFonts w:ascii="宋体" w:hAnsi="宋体"/>
          <w:sz w:val="18"/>
          <w:szCs w:val="18"/>
        </w:rPr>
      </w:pPr>
    </w:p>
    <w:p w:rsidR="00772904" w:rsidRDefault="006F3D1B">
      <w:pPr>
        <w:widowControl w:val="0"/>
        <w:numPr>
          <w:ilvl w:val="0"/>
          <w:numId w:val="1"/>
        </w:numPr>
        <w:ind w:left="480"/>
        <w:jc w:val="both"/>
        <w:rPr>
          <w:rFonts w:ascii="宋体" w:hAnsi="宋体" w:cs="Times New Roman"/>
          <w:kern w:val="2"/>
          <w:sz w:val="15"/>
          <w:szCs w:val="15"/>
        </w:rPr>
      </w:pPr>
      <w:r>
        <w:rPr>
          <w:rFonts w:ascii="宋体" w:hAnsi="宋体" w:cs="Times New Roman" w:hint="eastAsia"/>
          <w:kern w:val="2"/>
          <w:sz w:val="15"/>
          <w:szCs w:val="15"/>
        </w:rPr>
        <w:t>降解石油烃类化合物的微生物种类</w:t>
      </w:r>
    </w:p>
    <w:p w:rsidR="00772904" w:rsidRDefault="006F3D1B">
      <w:pPr>
        <w:widowControl w:val="0"/>
        <w:ind w:firstLine="420"/>
        <w:jc w:val="both"/>
        <w:rPr>
          <w:rFonts w:ascii="宋体" w:hAnsi="宋体" w:cs="Times New Roman"/>
          <w:kern w:val="2"/>
          <w:sz w:val="15"/>
          <w:szCs w:val="15"/>
        </w:rPr>
      </w:pPr>
      <w:r>
        <w:rPr>
          <w:rFonts w:ascii="宋体" w:hAnsi="宋体" w:cs="Times New Roman" w:hint="eastAsia"/>
          <w:kern w:val="2"/>
          <w:sz w:val="15"/>
          <w:szCs w:val="15"/>
        </w:rPr>
        <w:t>自然界中能够降解石油烃类污染物的微生物种类有数百种，</w:t>
      </w:r>
      <w:r>
        <w:rPr>
          <w:rFonts w:ascii="宋体" w:hAnsi="宋体" w:cs="Times New Roman" w:hint="eastAsia"/>
          <w:kern w:val="2"/>
          <w:sz w:val="15"/>
          <w:szCs w:val="15"/>
        </w:rPr>
        <w:t>70</w:t>
      </w:r>
      <w:r>
        <w:rPr>
          <w:rFonts w:ascii="宋体" w:hAnsi="宋体" w:cs="Times New Roman" w:hint="eastAsia"/>
          <w:kern w:val="2"/>
          <w:sz w:val="15"/>
          <w:szCs w:val="15"/>
        </w:rPr>
        <w:t>多属，主要是细菌、真菌和藻类三大类型的生物。</w:t>
      </w:r>
    </w:p>
    <w:p w:rsidR="00772904" w:rsidRDefault="006F3D1B">
      <w:pPr>
        <w:widowControl w:val="0"/>
        <w:jc w:val="center"/>
        <w:rPr>
          <w:rFonts w:ascii="宋体" w:hAnsi="宋体" w:cs="Times New Roman"/>
          <w:kern w:val="2"/>
          <w:sz w:val="15"/>
          <w:szCs w:val="15"/>
        </w:rPr>
      </w:pPr>
      <w:r>
        <w:rPr>
          <w:rFonts w:ascii="宋体" w:hAnsi="宋体" w:cs="Times New Roman" w:hint="eastAsia"/>
          <w:kern w:val="2"/>
          <w:sz w:val="15"/>
          <w:szCs w:val="15"/>
        </w:rPr>
        <w:t>表</w:t>
      </w:r>
      <w:r>
        <w:rPr>
          <w:rFonts w:ascii="宋体" w:hAnsi="宋体" w:cs="Times New Roman" w:hint="eastAsia"/>
          <w:kern w:val="2"/>
          <w:sz w:val="15"/>
          <w:szCs w:val="15"/>
        </w:rPr>
        <w:t xml:space="preserve">1 </w:t>
      </w:r>
      <w:r>
        <w:rPr>
          <w:rFonts w:ascii="宋体" w:hAnsi="宋体" w:cs="Times New Roman" w:hint="eastAsia"/>
          <w:kern w:val="2"/>
          <w:sz w:val="15"/>
          <w:szCs w:val="15"/>
        </w:rPr>
        <w:t>石油烃降解微生物种属</w:t>
      </w:r>
    </w:p>
    <w:tbl>
      <w:tblPr>
        <w:tblStyle w:val="a9"/>
        <w:tblW w:w="8522" w:type="dxa"/>
        <w:tblBorders>
          <w:left w:val="none" w:sz="0" w:space="0" w:color="auto"/>
          <w:right w:val="none" w:sz="0" w:space="0" w:color="auto"/>
        </w:tblBorders>
        <w:tblLayout w:type="fixed"/>
        <w:tblLook w:val="04A0" w:firstRow="1" w:lastRow="0" w:firstColumn="1" w:lastColumn="0" w:noHBand="0" w:noVBand="1"/>
      </w:tblPr>
      <w:tblGrid>
        <w:gridCol w:w="2840"/>
        <w:gridCol w:w="2841"/>
        <w:gridCol w:w="2841"/>
      </w:tblGrid>
      <w:tr w:rsidR="00772904">
        <w:tc>
          <w:tcPr>
            <w:tcW w:w="2840" w:type="dxa"/>
            <w:tcBorders>
              <w:top w:val="single" w:sz="4" w:space="0" w:color="auto"/>
              <w:left w:val="nil"/>
              <w:bottom w:val="single" w:sz="4" w:space="0" w:color="auto"/>
              <w:right w:val="nil"/>
            </w:tcBorders>
          </w:tcPr>
          <w:p w:rsidR="00772904" w:rsidRDefault="006F3D1B">
            <w:pPr>
              <w:widowControl w:val="0"/>
              <w:jc w:val="center"/>
              <w:rPr>
                <w:rFonts w:ascii="宋体" w:hAnsi="宋体" w:cs="Times New Roman"/>
                <w:sz w:val="15"/>
                <w:szCs w:val="15"/>
              </w:rPr>
            </w:pPr>
            <w:r>
              <w:rPr>
                <w:rFonts w:ascii="宋体" w:hAnsi="宋体" w:cs="Times New Roman" w:hint="eastAsia"/>
                <w:sz w:val="15"/>
                <w:szCs w:val="15"/>
              </w:rPr>
              <w:t>细菌</w:t>
            </w:r>
          </w:p>
        </w:tc>
        <w:tc>
          <w:tcPr>
            <w:tcW w:w="2841" w:type="dxa"/>
            <w:tcBorders>
              <w:top w:val="single" w:sz="4" w:space="0" w:color="auto"/>
              <w:left w:val="nil"/>
              <w:bottom w:val="single" w:sz="4" w:space="0" w:color="auto"/>
              <w:right w:val="nil"/>
            </w:tcBorders>
          </w:tcPr>
          <w:p w:rsidR="00772904" w:rsidRDefault="006F3D1B">
            <w:pPr>
              <w:widowControl w:val="0"/>
              <w:jc w:val="center"/>
              <w:rPr>
                <w:rFonts w:ascii="宋体" w:hAnsi="宋体" w:cs="Times New Roman"/>
                <w:sz w:val="15"/>
                <w:szCs w:val="15"/>
              </w:rPr>
            </w:pPr>
            <w:r>
              <w:rPr>
                <w:rFonts w:ascii="宋体" w:hAnsi="宋体" w:cs="Times New Roman" w:hint="eastAsia"/>
                <w:sz w:val="15"/>
                <w:szCs w:val="15"/>
              </w:rPr>
              <w:t>真菌</w:t>
            </w:r>
          </w:p>
        </w:tc>
        <w:tc>
          <w:tcPr>
            <w:tcW w:w="2841" w:type="dxa"/>
            <w:tcBorders>
              <w:top w:val="single" w:sz="4" w:space="0" w:color="auto"/>
              <w:left w:val="nil"/>
              <w:bottom w:val="single" w:sz="4" w:space="0" w:color="auto"/>
              <w:right w:val="nil"/>
            </w:tcBorders>
          </w:tcPr>
          <w:p w:rsidR="00772904" w:rsidRDefault="006F3D1B">
            <w:pPr>
              <w:widowControl w:val="0"/>
              <w:jc w:val="center"/>
              <w:rPr>
                <w:rFonts w:ascii="宋体" w:hAnsi="宋体" w:cs="Times New Roman"/>
                <w:sz w:val="15"/>
                <w:szCs w:val="15"/>
              </w:rPr>
            </w:pPr>
            <w:r>
              <w:rPr>
                <w:rFonts w:ascii="宋体" w:hAnsi="宋体" w:cs="Times New Roman" w:hint="eastAsia"/>
                <w:sz w:val="15"/>
                <w:szCs w:val="15"/>
              </w:rPr>
              <w:t>藻类</w:t>
            </w:r>
          </w:p>
        </w:tc>
      </w:tr>
      <w:tr w:rsidR="00772904">
        <w:tc>
          <w:tcPr>
            <w:tcW w:w="2840" w:type="dxa"/>
            <w:tcBorders>
              <w:top w:val="single" w:sz="4" w:space="0" w:color="auto"/>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无色杆菌属</w:t>
            </w:r>
          </w:p>
        </w:tc>
        <w:tc>
          <w:tcPr>
            <w:tcW w:w="2841" w:type="dxa"/>
            <w:tcBorders>
              <w:top w:val="single" w:sz="4" w:space="0" w:color="auto"/>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枝顶孢属</w:t>
            </w:r>
          </w:p>
        </w:tc>
        <w:tc>
          <w:tcPr>
            <w:tcW w:w="2841" w:type="dxa"/>
            <w:tcBorders>
              <w:top w:val="single" w:sz="4" w:space="0" w:color="auto"/>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双眉藻属</w:t>
            </w:r>
          </w:p>
        </w:tc>
      </w:tr>
      <w:tr w:rsidR="00772904">
        <w:tc>
          <w:tcPr>
            <w:tcW w:w="2840"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不动杆菌属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曲霉属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鱼腥藻属</w:t>
            </w:r>
          </w:p>
        </w:tc>
      </w:tr>
      <w:tr w:rsidR="00772904">
        <w:tc>
          <w:tcPr>
            <w:tcW w:w="2840"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芽孢杆菌属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金色担子菌数</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小球藻属</w:t>
            </w:r>
          </w:p>
        </w:tc>
      </w:tr>
      <w:tr w:rsidR="00772904">
        <w:tc>
          <w:tcPr>
            <w:tcW w:w="2840"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色杆菌属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假丝酵母属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衣藻属</w:t>
            </w:r>
          </w:p>
        </w:tc>
      </w:tr>
      <w:tr w:rsidR="00772904">
        <w:tc>
          <w:tcPr>
            <w:tcW w:w="2840"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诺卡氏菌属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镰刀霉属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念珠藻属</w:t>
            </w:r>
          </w:p>
        </w:tc>
      </w:tr>
      <w:tr w:rsidR="00772904">
        <w:tc>
          <w:tcPr>
            <w:tcW w:w="2840"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放线菌属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青霉菌属</w:t>
            </w:r>
          </w:p>
        </w:tc>
        <w:tc>
          <w:tcPr>
            <w:tcW w:w="2841" w:type="dxa"/>
            <w:tcBorders>
              <w:top w:val="nil"/>
              <w:left w:val="nil"/>
              <w:bottom w:val="nil"/>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紫球藻属</w:t>
            </w:r>
          </w:p>
        </w:tc>
      </w:tr>
      <w:tr w:rsidR="00772904">
        <w:tc>
          <w:tcPr>
            <w:tcW w:w="2840" w:type="dxa"/>
            <w:tcBorders>
              <w:top w:val="nil"/>
              <w:left w:val="nil"/>
              <w:bottom w:val="single" w:sz="4" w:space="0" w:color="auto"/>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w:t>
            </w:r>
          </w:p>
        </w:tc>
        <w:tc>
          <w:tcPr>
            <w:tcW w:w="2841" w:type="dxa"/>
            <w:tcBorders>
              <w:top w:val="nil"/>
              <w:left w:val="nil"/>
              <w:bottom w:val="single" w:sz="4" w:space="0" w:color="auto"/>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w:t>
            </w:r>
          </w:p>
        </w:tc>
        <w:tc>
          <w:tcPr>
            <w:tcW w:w="2841" w:type="dxa"/>
            <w:tcBorders>
              <w:top w:val="nil"/>
              <w:left w:val="nil"/>
              <w:bottom w:val="single" w:sz="4" w:space="0" w:color="auto"/>
              <w:right w:val="nil"/>
            </w:tcBorders>
          </w:tcPr>
          <w:p w:rsidR="00772904" w:rsidRDefault="006F3D1B">
            <w:pPr>
              <w:widowControl w:val="0"/>
              <w:jc w:val="both"/>
              <w:rPr>
                <w:rFonts w:ascii="宋体" w:hAnsi="宋体" w:cs="Times New Roman"/>
                <w:sz w:val="15"/>
                <w:szCs w:val="15"/>
              </w:rPr>
            </w:pPr>
            <w:r>
              <w:rPr>
                <w:rFonts w:ascii="宋体" w:hAnsi="宋体" w:cs="Times New Roman" w:hint="eastAsia"/>
                <w:sz w:val="15"/>
                <w:szCs w:val="15"/>
              </w:rPr>
              <w:t>…</w:t>
            </w:r>
          </w:p>
        </w:tc>
      </w:tr>
    </w:tbl>
    <w:p w:rsidR="00772904" w:rsidRDefault="006F3D1B">
      <w:pPr>
        <w:spacing w:line="276" w:lineRule="exact"/>
        <w:ind w:right="120"/>
        <w:jc w:val="both"/>
        <w:rPr>
          <w:rFonts w:ascii="宋体" w:hAnsi="宋体"/>
          <w:sz w:val="18"/>
          <w:szCs w:val="18"/>
        </w:rPr>
      </w:pPr>
      <w:r>
        <w:rPr>
          <w:noProof/>
        </w:rPr>
        <w:lastRenderedPageBreak/>
        <w:drawing>
          <wp:anchor distT="0" distB="0" distL="114300" distR="114300" simplePos="0" relativeHeight="251670528" behindDoc="1" locked="0" layoutInCell="1" allowOverlap="1">
            <wp:simplePos x="0" y="0"/>
            <wp:positionH relativeFrom="column">
              <wp:posOffset>3737610</wp:posOffset>
            </wp:positionH>
            <wp:positionV relativeFrom="paragraph">
              <wp:posOffset>0</wp:posOffset>
            </wp:positionV>
            <wp:extent cx="1050290" cy="1853565"/>
            <wp:effectExtent l="0" t="0" r="0" b="0"/>
            <wp:wrapTight wrapText="bothSides">
              <wp:wrapPolygon edited="0">
                <wp:start x="0" y="0"/>
                <wp:lineTo x="0" y="21311"/>
                <wp:lineTo x="21156" y="21311"/>
                <wp:lineTo x="21156" y="0"/>
                <wp:lineTo x="0" y="0"/>
              </wp:wrapPolygon>
            </wp:wrapTight>
            <wp:docPr id="5" name="图片 5" descr="C:\Documents and Settings\Administrator\桌面\厌氧氧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Documents and Settings\Administrator\桌面\厌氧氧化.jp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l="33392" t="23984" r="20759" b="15312"/>
                    <a:stretch>
                      <a:fillRect/>
                    </a:stretch>
                  </pic:blipFill>
                  <pic:spPr>
                    <a:xfrm>
                      <a:off x="0" y="0"/>
                      <a:ext cx="1050290" cy="1853565"/>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2000885</wp:posOffset>
            </wp:positionH>
            <wp:positionV relativeFrom="paragraph">
              <wp:posOffset>0</wp:posOffset>
            </wp:positionV>
            <wp:extent cx="1465580" cy="1799590"/>
            <wp:effectExtent l="0" t="0" r="1270" b="0"/>
            <wp:wrapTight wrapText="bothSides">
              <wp:wrapPolygon edited="0">
                <wp:start x="0" y="0"/>
                <wp:lineTo x="0" y="21265"/>
                <wp:lineTo x="21338" y="21265"/>
                <wp:lineTo x="21338" y="0"/>
                <wp:lineTo x="0" y="0"/>
              </wp:wrapPolygon>
            </wp:wrapTight>
            <wp:docPr id="10" name="图片 10" descr="C:\Documents and Settings\Administrator\桌面\微信图片_20180614113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Documents and Settings\Administrator\桌面\微信图片_20180614113940.jpg"/>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l="17179" t="19539" r="10850" b="16011"/>
                    <a:stretch>
                      <a:fillRect/>
                    </a:stretch>
                  </pic:blipFill>
                  <pic:spPr>
                    <a:xfrm>
                      <a:off x="0" y="0"/>
                      <a:ext cx="1465580" cy="1799590"/>
                    </a:xfrm>
                    <a:prstGeom prst="rect">
                      <a:avLst/>
                    </a:prstGeom>
                    <a:noFill/>
                    <a:ln>
                      <a:noFill/>
                    </a:ln>
                  </pic:spPr>
                </pic:pic>
              </a:graphicData>
            </a:graphic>
          </wp:anchor>
        </w:drawing>
      </w:r>
      <w:r>
        <w:rPr>
          <w:noProof/>
        </w:rPr>
        <mc:AlternateContent>
          <mc:Choice Requires="wps">
            <w:drawing>
              <wp:anchor distT="0" distB="0" distL="114300" distR="114300" simplePos="0" relativeHeight="251672576" behindDoc="1" locked="0" layoutInCell="1" allowOverlap="1">
                <wp:simplePos x="0" y="0"/>
                <wp:positionH relativeFrom="column">
                  <wp:posOffset>3862705</wp:posOffset>
                </wp:positionH>
                <wp:positionV relativeFrom="paragraph">
                  <wp:posOffset>1754505</wp:posOffset>
                </wp:positionV>
                <wp:extent cx="1050290" cy="635"/>
                <wp:effectExtent l="0" t="0" r="0" b="0"/>
                <wp:wrapTight wrapText="bothSides">
                  <wp:wrapPolygon edited="0">
                    <wp:start x="0" y="0"/>
                    <wp:lineTo x="0" y="21600"/>
                    <wp:lineTo x="21600" y="21600"/>
                    <wp:lineTo x="21600" y="0"/>
                  </wp:wrapPolygon>
                </wp:wrapTight>
                <wp:docPr id="12" name="文本框 12"/>
                <wp:cNvGraphicFramePr/>
                <a:graphic xmlns:a="http://schemas.openxmlformats.org/drawingml/2006/main">
                  <a:graphicData uri="http://schemas.microsoft.com/office/word/2010/wordprocessingShape">
                    <wps:wsp>
                      <wps:cNvSpPr txBox="1"/>
                      <wps:spPr>
                        <a:xfrm>
                          <a:off x="0" y="0"/>
                          <a:ext cx="1050290" cy="635"/>
                        </a:xfrm>
                        <a:prstGeom prst="rect">
                          <a:avLst/>
                        </a:prstGeom>
                        <a:solidFill>
                          <a:prstClr val="white"/>
                        </a:solidFill>
                        <a:ln>
                          <a:noFill/>
                        </a:ln>
                      </wps:spPr>
                      <wps:txbx>
                        <w:txbxContent>
                          <w:p w:rsidR="00772904" w:rsidRDefault="006F3D1B">
                            <w:pPr>
                              <w:pStyle w:val="a3"/>
                              <w:rPr>
                                <w:rFonts w:ascii="仿宋" w:eastAsia="仿宋" w:hAnsi="仿宋" w:cs="Calibri"/>
                                <w:sz w:val="15"/>
                                <w:szCs w:val="15"/>
                              </w:rPr>
                            </w:pPr>
                            <w:r>
                              <w:rPr>
                                <w:rFonts w:ascii="仿宋" w:eastAsia="仿宋" w:hAnsi="仿宋"/>
                                <w:sz w:val="15"/>
                                <w:szCs w:val="15"/>
                              </w:rPr>
                              <w:fldChar w:fldCharType="begin"/>
                            </w:r>
                            <w:r>
                              <w:rPr>
                                <w:rFonts w:ascii="仿宋" w:eastAsia="仿宋" w:hAnsi="仿宋"/>
                                <w:sz w:val="15"/>
                                <w:szCs w:val="15"/>
                              </w:rPr>
                              <w:instrText xml:space="preserve"> SEQ </w:instrText>
                            </w:r>
                            <w:r>
                              <w:rPr>
                                <w:rFonts w:ascii="仿宋" w:eastAsia="仿宋" w:hAnsi="仿宋"/>
                                <w:sz w:val="15"/>
                                <w:szCs w:val="15"/>
                              </w:rPr>
                              <w:instrText>图表</w:instrText>
                            </w:r>
                            <w:r>
                              <w:rPr>
                                <w:rFonts w:ascii="仿宋" w:eastAsia="仿宋" w:hAnsi="仿宋"/>
                                <w:sz w:val="15"/>
                                <w:szCs w:val="15"/>
                              </w:rPr>
                              <w:instrText xml:space="preserve"> \* ARABIC </w:instrText>
                            </w:r>
                            <w:r>
                              <w:rPr>
                                <w:rFonts w:ascii="仿宋" w:eastAsia="仿宋" w:hAnsi="仿宋"/>
                                <w:sz w:val="15"/>
                                <w:szCs w:val="15"/>
                              </w:rPr>
                              <w:fldChar w:fldCharType="separate"/>
                            </w:r>
                            <w:r>
                              <w:rPr>
                                <w:rFonts w:ascii="仿宋" w:eastAsia="仿宋" w:hAnsi="仿宋"/>
                                <w:sz w:val="15"/>
                                <w:szCs w:val="15"/>
                              </w:rPr>
                              <w:t>4</w:t>
                            </w:r>
                            <w:r>
                              <w:rPr>
                                <w:rFonts w:ascii="仿宋" w:eastAsia="仿宋" w:hAnsi="仿宋"/>
                                <w:sz w:val="15"/>
                                <w:szCs w:val="15"/>
                              </w:rPr>
                              <w:fldChar w:fldCharType="end"/>
                            </w:r>
                            <w:r>
                              <w:rPr>
                                <w:rFonts w:ascii="仿宋" w:eastAsia="仿宋" w:hAnsi="仿宋" w:hint="eastAsia"/>
                                <w:sz w:val="15"/>
                                <w:szCs w:val="15"/>
                              </w:rPr>
                              <w:t>烷烃的厌氧氧化</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304.15pt;margin-top:138.15pt;height:0.05pt;width:82.7pt;mso-wrap-distance-left:9pt;mso-wrap-distance-right:9pt;z-index:-251643904;mso-width-relative:page;mso-height-relative:page;" fillcolor="#FFFFFF" filled="t" stroked="f" coordsize="21600,21600" wrapcoords="0 0 0 21600 21600 21600 21600 0" o:gfxdata="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nUPTz&#10;2wAAAAsBAAAPAAAAAAAAAAEAIAAAACIAAABkcnMvZG93bnJldi54bWxQSwECFAAUAAAACACHTuJA&#10;aFLBAx4CAAAmBAAADgAAAAAAAAABACAAAAAqAQAAZHJzL2Uyb0RvYy54bWxQSwUGAAAAAAYABgBZ&#10;AQAAugUAAAAA&#10;">
                <v:fill on="t" focussize="0,0"/>
                <v:stroke on="f"/>
                <v:imagedata o:title=""/>
                <o:lock v:ext="edit" aspectratio="f"/>
                <v:textbox inset="0mm,0mm,0mm,0mm" style="mso-fit-shape-to-text:t;">
                  <w:txbxContent>
                    <w:p>
                      <w:pPr>
                        <w:pStyle w:val="2"/>
                        <w:rPr>
                          <w:rFonts w:ascii="仿宋" w:hAnsi="仿宋" w:eastAsia="仿宋" w:cs="Calibri"/>
                          <w:sz w:val="15"/>
                          <w:szCs w:val="15"/>
                        </w:rPr>
                      </w:pPr>
                      <w:r>
                        <w:rPr>
                          <w:rFonts w:ascii="仿宋" w:hAnsi="仿宋" w:eastAsia="仿宋"/>
                          <w:sz w:val="15"/>
                          <w:szCs w:val="15"/>
                        </w:rPr>
                        <w:fldChar w:fldCharType="begin"/>
                      </w:r>
                      <w:r>
                        <w:rPr>
                          <w:rFonts w:ascii="仿宋" w:hAnsi="仿宋" w:eastAsia="仿宋"/>
                          <w:sz w:val="15"/>
                          <w:szCs w:val="15"/>
                        </w:rPr>
                        <w:instrText xml:space="preserve"> SEQ 图表 \* ARABIC </w:instrText>
                      </w:r>
                      <w:r>
                        <w:rPr>
                          <w:rFonts w:ascii="仿宋" w:hAnsi="仿宋" w:eastAsia="仿宋"/>
                          <w:sz w:val="15"/>
                          <w:szCs w:val="15"/>
                        </w:rPr>
                        <w:fldChar w:fldCharType="separate"/>
                      </w:r>
                      <w:r>
                        <w:rPr>
                          <w:rFonts w:ascii="仿宋" w:hAnsi="仿宋" w:eastAsia="仿宋"/>
                          <w:sz w:val="15"/>
                          <w:szCs w:val="15"/>
                        </w:rPr>
                        <w:t>4</w:t>
                      </w:r>
                      <w:r>
                        <w:rPr>
                          <w:rFonts w:ascii="仿宋" w:hAnsi="仿宋" w:eastAsia="仿宋"/>
                          <w:sz w:val="15"/>
                          <w:szCs w:val="15"/>
                        </w:rPr>
                        <w:fldChar w:fldCharType="end"/>
                      </w:r>
                      <w:r>
                        <w:rPr>
                          <w:rFonts w:hint="eastAsia" w:ascii="仿宋" w:hAnsi="仿宋" w:eastAsia="仿宋"/>
                          <w:sz w:val="15"/>
                          <w:szCs w:val="15"/>
                        </w:rPr>
                        <w:t>烷烃的厌氧氧化</w:t>
                      </w:r>
                    </w:p>
                  </w:txbxContent>
                </v:textbox>
                <w10:wrap type="tight"/>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2075815</wp:posOffset>
                </wp:positionH>
                <wp:positionV relativeFrom="paragraph">
                  <wp:posOffset>1754505</wp:posOffset>
                </wp:positionV>
                <wp:extent cx="1465580" cy="635"/>
                <wp:effectExtent l="0" t="0" r="0" b="0"/>
                <wp:wrapTight wrapText="bothSides">
                  <wp:wrapPolygon edited="0">
                    <wp:start x="0" y="0"/>
                    <wp:lineTo x="0" y="21600"/>
                    <wp:lineTo x="21600" y="21600"/>
                    <wp:lineTo x="21600" y="0"/>
                  </wp:wrapPolygon>
                </wp:wrapTight>
                <wp:docPr id="11" name="文本框 11"/>
                <wp:cNvGraphicFramePr/>
                <a:graphic xmlns:a="http://schemas.openxmlformats.org/drawingml/2006/main">
                  <a:graphicData uri="http://schemas.microsoft.com/office/word/2010/wordprocessingShape">
                    <wps:wsp>
                      <wps:cNvSpPr txBox="1"/>
                      <wps:spPr>
                        <a:xfrm>
                          <a:off x="0" y="0"/>
                          <a:ext cx="1465580" cy="635"/>
                        </a:xfrm>
                        <a:prstGeom prst="rect">
                          <a:avLst/>
                        </a:prstGeom>
                        <a:solidFill>
                          <a:prstClr val="white"/>
                        </a:solidFill>
                        <a:ln>
                          <a:noFill/>
                        </a:ln>
                      </wps:spPr>
                      <wps:txbx>
                        <w:txbxContent>
                          <w:p w:rsidR="00772904" w:rsidRDefault="006F3D1B">
                            <w:pPr>
                              <w:pStyle w:val="a3"/>
                              <w:rPr>
                                <w:rFonts w:ascii="仿宋" w:eastAsia="仿宋" w:hAnsi="仿宋" w:cs="Calibri"/>
                                <w:sz w:val="15"/>
                                <w:szCs w:val="15"/>
                              </w:rPr>
                            </w:pPr>
                            <w:r>
                              <w:rPr>
                                <w:rFonts w:ascii="仿宋" w:eastAsia="仿宋" w:hAnsi="仿宋"/>
                                <w:sz w:val="15"/>
                                <w:szCs w:val="15"/>
                              </w:rPr>
                              <w:fldChar w:fldCharType="begin"/>
                            </w:r>
                            <w:r>
                              <w:rPr>
                                <w:rFonts w:ascii="仿宋" w:eastAsia="仿宋" w:hAnsi="仿宋"/>
                                <w:sz w:val="15"/>
                                <w:szCs w:val="15"/>
                              </w:rPr>
                              <w:instrText xml:space="preserve"> SEQ </w:instrText>
                            </w:r>
                            <w:r>
                              <w:rPr>
                                <w:rFonts w:ascii="仿宋" w:eastAsia="仿宋" w:hAnsi="仿宋"/>
                                <w:sz w:val="15"/>
                                <w:szCs w:val="15"/>
                              </w:rPr>
                              <w:instrText>图表</w:instrText>
                            </w:r>
                            <w:r>
                              <w:rPr>
                                <w:rFonts w:ascii="仿宋" w:eastAsia="仿宋" w:hAnsi="仿宋"/>
                                <w:sz w:val="15"/>
                                <w:szCs w:val="15"/>
                              </w:rPr>
                              <w:instrText xml:space="preserve"> \* ARABIC </w:instrText>
                            </w:r>
                            <w:r>
                              <w:rPr>
                                <w:rFonts w:ascii="仿宋" w:eastAsia="仿宋" w:hAnsi="仿宋"/>
                                <w:sz w:val="15"/>
                                <w:szCs w:val="15"/>
                              </w:rPr>
                              <w:fldChar w:fldCharType="separate"/>
                            </w:r>
                            <w:r>
                              <w:rPr>
                                <w:rFonts w:ascii="仿宋" w:eastAsia="仿宋" w:hAnsi="仿宋"/>
                                <w:sz w:val="15"/>
                                <w:szCs w:val="15"/>
                              </w:rPr>
                              <w:t>5</w:t>
                            </w:r>
                            <w:r>
                              <w:rPr>
                                <w:rFonts w:ascii="仿宋" w:eastAsia="仿宋" w:hAnsi="仿宋"/>
                                <w:sz w:val="15"/>
                                <w:szCs w:val="15"/>
                              </w:rPr>
                              <w:fldChar w:fldCharType="end"/>
                            </w:r>
                            <w:r>
                              <w:rPr>
                                <w:rFonts w:ascii="仿宋" w:eastAsia="仿宋" w:hAnsi="仿宋" w:hint="eastAsia"/>
                                <w:sz w:val="15"/>
                                <w:szCs w:val="15"/>
                              </w:rPr>
                              <w:t>直链烷烃的降解</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163.45pt;margin-top:138.15pt;height:0.05pt;width:115.4pt;mso-wrap-distance-left:9pt;mso-wrap-distance-right:9pt;z-index:-251646976;mso-width-relative:page;mso-height-relative:page;" fillcolor="#FFFFFF" filled="t" stroked="f" coordsize="21600,21600" wrapcoords="0 0 0 21600 21600 21600 21600 0" o:gfxdata="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egs&#10;g9wAAAALAQAADwAAAAAAAAABACAAAAAiAAAAZHJzL2Rvd25yZXYueG1sUEsBAhQAFAAAAAgAh07i&#10;QP2gOAkeAgAAJgQAAA4AAAAAAAAAAQAgAAAAKwEAAGRycy9lMm9Eb2MueG1sUEsFBgAAAAAGAAYA&#10;WQEAALsFAAAAAA==&#10;">
                <v:fill on="t" focussize="0,0"/>
                <v:stroke on="f"/>
                <v:imagedata o:title=""/>
                <o:lock v:ext="edit" aspectratio="f"/>
                <v:textbox inset="0mm,0mm,0mm,0mm" style="mso-fit-shape-to-text:t;">
                  <w:txbxContent>
                    <w:p>
                      <w:pPr>
                        <w:pStyle w:val="2"/>
                        <w:rPr>
                          <w:rFonts w:ascii="仿宋" w:hAnsi="仿宋" w:eastAsia="仿宋" w:cs="Calibri"/>
                          <w:sz w:val="15"/>
                          <w:szCs w:val="15"/>
                        </w:rPr>
                      </w:pPr>
                      <w:r>
                        <w:rPr>
                          <w:rFonts w:ascii="仿宋" w:hAnsi="仿宋" w:eastAsia="仿宋"/>
                          <w:sz w:val="15"/>
                          <w:szCs w:val="15"/>
                        </w:rPr>
                        <w:fldChar w:fldCharType="begin"/>
                      </w:r>
                      <w:r>
                        <w:rPr>
                          <w:rFonts w:ascii="仿宋" w:hAnsi="仿宋" w:eastAsia="仿宋"/>
                          <w:sz w:val="15"/>
                          <w:szCs w:val="15"/>
                        </w:rPr>
                        <w:instrText xml:space="preserve"> SEQ 图表 \* ARABIC </w:instrText>
                      </w:r>
                      <w:r>
                        <w:rPr>
                          <w:rFonts w:ascii="仿宋" w:hAnsi="仿宋" w:eastAsia="仿宋"/>
                          <w:sz w:val="15"/>
                          <w:szCs w:val="15"/>
                        </w:rPr>
                        <w:fldChar w:fldCharType="separate"/>
                      </w:r>
                      <w:r>
                        <w:rPr>
                          <w:rFonts w:ascii="仿宋" w:hAnsi="仿宋" w:eastAsia="仿宋"/>
                          <w:sz w:val="15"/>
                          <w:szCs w:val="15"/>
                        </w:rPr>
                        <w:t>5</w:t>
                      </w:r>
                      <w:r>
                        <w:rPr>
                          <w:rFonts w:ascii="仿宋" w:hAnsi="仿宋" w:eastAsia="仿宋"/>
                          <w:sz w:val="15"/>
                          <w:szCs w:val="15"/>
                        </w:rPr>
                        <w:fldChar w:fldCharType="end"/>
                      </w:r>
                      <w:r>
                        <w:rPr>
                          <w:rFonts w:hint="eastAsia" w:ascii="仿宋" w:hAnsi="仿宋" w:eastAsia="仿宋"/>
                          <w:sz w:val="15"/>
                          <w:szCs w:val="15"/>
                        </w:rPr>
                        <w:t>直链烷烃的降解</w:t>
                      </w:r>
                    </w:p>
                  </w:txbxContent>
                </v:textbox>
                <w10:wrap type="tight"/>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-110490</wp:posOffset>
                </wp:positionH>
                <wp:positionV relativeFrom="paragraph">
                  <wp:posOffset>993775</wp:posOffset>
                </wp:positionV>
                <wp:extent cx="1903730" cy="635"/>
                <wp:effectExtent l="0" t="0" r="0" b="0"/>
                <wp:wrapTight wrapText="bothSides">
                  <wp:wrapPolygon edited="0">
                    <wp:start x="0" y="0"/>
                    <wp:lineTo x="0" y="21600"/>
                    <wp:lineTo x="21600" y="21600"/>
                    <wp:lineTo x="21600" y="0"/>
                  </wp:wrapPolygon>
                </wp:wrapTight>
                <wp:docPr id="9" name="文本框 9"/>
                <wp:cNvGraphicFramePr/>
                <a:graphic xmlns:a="http://schemas.openxmlformats.org/drawingml/2006/main">
                  <a:graphicData uri="http://schemas.microsoft.com/office/word/2010/wordprocessingShape">
                    <wps:wsp>
                      <wps:cNvSpPr txBox="1"/>
                      <wps:spPr>
                        <a:xfrm>
                          <a:off x="0" y="0"/>
                          <a:ext cx="1903730" cy="635"/>
                        </a:xfrm>
                        <a:prstGeom prst="rect">
                          <a:avLst/>
                        </a:prstGeom>
                        <a:solidFill>
                          <a:prstClr val="white"/>
                        </a:solidFill>
                        <a:ln>
                          <a:noFill/>
                        </a:ln>
                      </wps:spPr>
                      <wps:txbx>
                        <w:txbxContent>
                          <w:p w:rsidR="00772904" w:rsidRDefault="006F3D1B">
                            <w:pPr>
                              <w:pStyle w:val="a3"/>
                              <w:rPr>
                                <w:rFonts w:ascii="仿宋" w:eastAsia="仿宋" w:hAnsi="仿宋" w:cs="Calibri"/>
                                <w:sz w:val="15"/>
                                <w:szCs w:val="15"/>
                              </w:rPr>
                            </w:pPr>
                            <w:r>
                              <w:rPr>
                                <w:rFonts w:ascii="宋体" w:hAnsi="宋体"/>
                                <w:sz w:val="18"/>
                                <w:szCs w:val="18"/>
                              </w:rPr>
                              <w:fldChar w:fldCharType="begin"/>
                            </w:r>
                            <w:r>
                              <w:rPr>
                                <w:rFonts w:ascii="宋体" w:hAnsi="宋体"/>
                                <w:sz w:val="18"/>
                                <w:szCs w:val="18"/>
                              </w:rPr>
                              <w:instrText xml:space="preserve"> SEQ </w:instrText>
                            </w:r>
                            <w:r>
                              <w:rPr>
                                <w:rFonts w:ascii="宋体" w:hAnsi="宋体"/>
                                <w:sz w:val="18"/>
                                <w:szCs w:val="18"/>
                              </w:rPr>
                              <w:instrText>图表</w:instrText>
                            </w:r>
                            <w:r>
                              <w:rPr>
                                <w:rFonts w:ascii="宋体" w:hAnsi="宋体"/>
                                <w:sz w:val="18"/>
                                <w:szCs w:val="18"/>
                              </w:rPr>
                              <w:instrText xml:space="preserve"> \* ARABIC </w:instrText>
                            </w:r>
                            <w:r>
                              <w:rPr>
                                <w:rFonts w:ascii="宋体" w:hAnsi="宋体"/>
                                <w:sz w:val="18"/>
                                <w:szCs w:val="18"/>
                              </w:rPr>
                              <w:fldChar w:fldCharType="separate"/>
                            </w:r>
                            <w:r>
                              <w:rPr>
                                <w:rFonts w:ascii="宋体" w:hAnsi="宋体"/>
                                <w:sz w:val="18"/>
                                <w:szCs w:val="18"/>
                              </w:rPr>
                              <w:t>6</w:t>
                            </w:r>
                            <w:r>
                              <w:rPr>
                                <w:rFonts w:ascii="宋体" w:hAnsi="宋体"/>
                                <w:sz w:val="18"/>
                                <w:szCs w:val="18"/>
                              </w:rPr>
                              <w:fldChar w:fldCharType="end"/>
                            </w:r>
                            <w:r>
                              <w:rPr>
                                <w:rFonts w:ascii="仿宋" w:eastAsia="仿宋" w:hAnsi="仿宋" w:hint="eastAsia"/>
                                <w:sz w:val="15"/>
                                <w:szCs w:val="15"/>
                              </w:rPr>
                              <w:t>微生物吸取疏水性石油的</w:t>
                            </w:r>
                            <w:r>
                              <w:rPr>
                                <w:rFonts w:ascii="仿宋" w:eastAsia="仿宋" w:hAnsi="仿宋" w:hint="eastAsia"/>
                                <w:sz w:val="15"/>
                                <w:szCs w:val="15"/>
                              </w:rPr>
                              <w:t>4</w:t>
                            </w:r>
                            <w:r>
                              <w:rPr>
                                <w:rFonts w:ascii="仿宋" w:eastAsia="仿宋" w:hAnsi="仿宋" w:hint="eastAsia"/>
                                <w:sz w:val="15"/>
                                <w:szCs w:val="15"/>
                              </w:rPr>
                              <w:t>种摄取方式</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8.7pt;margin-top:78.25pt;height:0.05pt;width:149.9pt;mso-wrap-distance-left:9pt;mso-wrap-distance-right:9pt;z-index:-251650048;mso-width-relative:page;mso-height-relative:page;" fillcolor="#FFFFFF" filled="t" stroked="f" coordsize="21600,21600" wrapcoords="0 0 0 21600 21600 21600 21600 0" o:gfxdata="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2OLFLa&#10;AAAACwEAAA8AAAAAAAAAAQAgAAAAIgAAAGRycy9kb3ducmV2LnhtbFBLAQIUABQAAAAIAIdO4kDP&#10;5FLCHgIAACQEAAAOAAAAAAAAAAEAIAAAACkBAABkcnMvZTJvRG9jLnhtbFBLBQYAAAAABgAGAFkB&#10;AAC5BQAAAAA=&#10;">
                <v:fill on="t" focussize="0,0"/>
                <v:stroke on="f"/>
                <v:imagedata o:title=""/>
                <o:lock v:ext="edit" aspectratio="f"/>
                <v:textbox inset="0mm,0mm,0mm,0mm" style="mso-fit-shape-to-text:t;">
                  <w:txbxContent>
                    <w:p>
                      <w:pPr>
                        <w:pStyle w:val="2"/>
                        <w:rPr>
                          <w:rFonts w:ascii="仿宋" w:hAnsi="仿宋" w:eastAsia="仿宋" w:cs="Calibri"/>
                          <w:sz w:val="15"/>
                          <w:szCs w:val="15"/>
                        </w:rPr>
                      </w:pPr>
                      <w:r>
                        <w:rPr>
                          <w:rFonts w:ascii="宋体" w:hAnsi="宋体"/>
                          <w:sz w:val="18"/>
                          <w:szCs w:val="18"/>
                        </w:rPr>
                        <w:fldChar w:fldCharType="begin"/>
                      </w:r>
                      <w:r>
                        <w:rPr>
                          <w:rFonts w:ascii="宋体" w:hAnsi="宋体"/>
                          <w:sz w:val="18"/>
                          <w:szCs w:val="18"/>
                        </w:rPr>
                        <w:instrText xml:space="preserve"> SEQ 图表 \* ARABIC </w:instrText>
                      </w:r>
                      <w:r>
                        <w:rPr>
                          <w:rFonts w:ascii="宋体" w:hAnsi="宋体"/>
                          <w:sz w:val="18"/>
                          <w:szCs w:val="18"/>
                        </w:rPr>
                        <w:fldChar w:fldCharType="separate"/>
                      </w:r>
                      <w:r>
                        <w:rPr>
                          <w:rFonts w:ascii="宋体" w:hAnsi="宋体"/>
                          <w:sz w:val="18"/>
                          <w:szCs w:val="18"/>
                        </w:rPr>
                        <w:t>6</w:t>
                      </w:r>
                      <w:r>
                        <w:rPr>
                          <w:rFonts w:ascii="宋体" w:hAnsi="宋体"/>
                          <w:sz w:val="18"/>
                          <w:szCs w:val="18"/>
                        </w:rPr>
                        <w:fldChar w:fldCharType="end"/>
                      </w:r>
                      <w:r>
                        <w:rPr>
                          <w:rFonts w:hint="eastAsia" w:ascii="仿宋" w:hAnsi="仿宋" w:eastAsia="仿宋"/>
                          <w:sz w:val="15"/>
                          <w:szCs w:val="15"/>
                        </w:rPr>
                        <w:t>微生物吸取疏水性石油的4种摄取方式</w:t>
                      </w:r>
                    </w:p>
                  </w:txbxContent>
                </v:textbox>
                <w10:wrap type="tight"/>
              </v:shape>
            </w:pict>
          </mc:Fallback>
        </mc:AlternateContent>
      </w:r>
      <w:r>
        <w:rPr>
          <w:rFonts w:ascii="宋体" w:hAnsi="宋体"/>
          <w:noProof/>
          <w:sz w:val="18"/>
          <w:szCs w:val="18"/>
        </w:rPr>
        <w:drawing>
          <wp:anchor distT="0" distB="0" distL="114300" distR="114300" simplePos="0" relativeHeight="251664384" behindDoc="1" locked="0" layoutInCell="1" allowOverlap="1">
            <wp:simplePos x="0" y="0"/>
            <wp:positionH relativeFrom="column">
              <wp:posOffset>-110490</wp:posOffset>
            </wp:positionH>
            <wp:positionV relativeFrom="paragraph">
              <wp:posOffset>22225</wp:posOffset>
            </wp:positionV>
            <wp:extent cx="1903730" cy="914400"/>
            <wp:effectExtent l="0" t="0" r="1270" b="0"/>
            <wp:wrapTight wrapText="bothSides">
              <wp:wrapPolygon edited="0">
                <wp:start x="0" y="0"/>
                <wp:lineTo x="0" y="21150"/>
                <wp:lineTo x="21398" y="21150"/>
                <wp:lineTo x="21398"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03730" cy="914400"/>
                    </a:xfrm>
                    <a:prstGeom prst="rect">
                      <a:avLst/>
                    </a:prstGeom>
                    <a:noFill/>
                  </pic:spPr>
                </pic:pic>
              </a:graphicData>
            </a:graphic>
          </wp:anchor>
        </w:drawing>
      </w: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6F3D1B">
      <w:pPr>
        <w:spacing w:line="276" w:lineRule="exact"/>
        <w:ind w:right="120"/>
        <w:jc w:val="both"/>
        <w:rPr>
          <w:rFonts w:ascii="宋体" w:hAnsi="宋体"/>
          <w:b/>
          <w:bCs/>
          <w:sz w:val="18"/>
          <w:szCs w:val="18"/>
        </w:rPr>
      </w:pPr>
      <w:r>
        <w:rPr>
          <w:rFonts w:ascii="宋体" w:hAnsi="宋体" w:hint="eastAsia"/>
          <w:b/>
          <w:bCs/>
          <w:sz w:val="18"/>
          <w:szCs w:val="18"/>
        </w:rPr>
        <w:t>某类特定微生物高值异常</w:t>
      </w:r>
      <w:r>
        <w:rPr>
          <w:rFonts w:ascii="宋体" w:hAnsi="宋体" w:hint="eastAsia"/>
          <w:b/>
          <w:bCs/>
          <w:sz w:val="18"/>
          <w:szCs w:val="18"/>
        </w:rPr>
        <w:t>=</w:t>
      </w:r>
      <w:r>
        <w:rPr>
          <w:rFonts w:ascii="宋体" w:hAnsi="宋体" w:hint="eastAsia"/>
          <w:b/>
          <w:bCs/>
          <w:sz w:val="18"/>
          <w:szCs w:val="18"/>
        </w:rPr>
        <w:t>地下有油</w:t>
      </w:r>
    </w:p>
    <w:p w:rsidR="00772904" w:rsidRDefault="00772904">
      <w:pPr>
        <w:spacing w:line="276" w:lineRule="exact"/>
        <w:ind w:right="120"/>
        <w:jc w:val="both"/>
        <w:rPr>
          <w:rFonts w:ascii="宋体" w:hAnsi="宋体"/>
          <w:sz w:val="18"/>
          <w:szCs w:val="18"/>
        </w:rPr>
      </w:pPr>
    </w:p>
    <w:p w:rsidR="00772904" w:rsidRDefault="00772904">
      <w:pPr>
        <w:spacing w:line="276" w:lineRule="exact"/>
        <w:ind w:right="120"/>
        <w:jc w:val="both"/>
        <w:rPr>
          <w:rFonts w:ascii="宋体" w:hAnsi="宋体"/>
          <w:sz w:val="18"/>
          <w:szCs w:val="18"/>
        </w:rPr>
      </w:pPr>
    </w:p>
    <w:p w:rsidR="00772904" w:rsidRDefault="006F3D1B">
      <w:pPr>
        <w:spacing w:line="276" w:lineRule="exact"/>
        <w:ind w:right="120"/>
        <w:jc w:val="both"/>
        <w:rPr>
          <w:rFonts w:ascii="宋体" w:hAnsi="宋体"/>
          <w:sz w:val="18"/>
          <w:szCs w:val="18"/>
        </w:rPr>
      </w:pPr>
      <w:r>
        <w:rPr>
          <w:rFonts w:ascii="宋体" w:hAnsi="宋体" w:hint="eastAsia"/>
          <w:sz w:val="18"/>
          <w:szCs w:val="18"/>
        </w:rPr>
        <w:t>因此</w:t>
      </w:r>
      <w:r>
        <w:rPr>
          <w:rFonts w:ascii="宋体" w:hAnsi="宋体" w:hint="eastAsia"/>
          <w:sz w:val="18"/>
          <w:szCs w:val="18"/>
        </w:rPr>
        <w:t xml:space="preserve"> </w:t>
      </w:r>
      <w:r>
        <w:rPr>
          <w:rFonts w:ascii="宋体" w:hAnsi="宋体" w:hint="eastAsia"/>
          <w:sz w:val="18"/>
          <w:szCs w:val="18"/>
        </w:rPr>
        <w:t>，随着烃类物质浓度的增加，近地表介质中这类以烃为食物的微生物就会变得异常发育，表现为微生物高值异常。这样，就可把地表微生物高值异常与地下油气联系起来研究。</w:t>
      </w:r>
    </w:p>
    <w:p w:rsidR="00772904" w:rsidRDefault="00772904">
      <w:pPr>
        <w:spacing w:line="276" w:lineRule="exact"/>
        <w:ind w:right="120"/>
        <w:jc w:val="both"/>
        <w:rPr>
          <w:sz w:val="20"/>
          <w:szCs w:val="20"/>
        </w:rPr>
      </w:pPr>
    </w:p>
    <w:p w:rsidR="00772904" w:rsidRDefault="00772904">
      <w:pPr>
        <w:spacing w:line="276" w:lineRule="exact"/>
        <w:ind w:right="120"/>
        <w:jc w:val="both"/>
        <w:rPr>
          <w:sz w:val="20"/>
          <w:szCs w:val="20"/>
        </w:rPr>
      </w:pPr>
    </w:p>
    <w:p w:rsidR="00772904" w:rsidRDefault="006F3D1B">
      <w:pPr>
        <w:keepNext/>
      </w:pPr>
      <w:r>
        <w:rPr>
          <w:rFonts w:ascii="宋体" w:hAnsi="宋体" w:hint="eastAsia"/>
          <w:noProof/>
          <w:sz w:val="19"/>
          <w:szCs w:val="19"/>
          <w:lang w:val="zh-CN"/>
        </w:rPr>
        <w:drawing>
          <wp:inline distT="0" distB="0" distL="0" distR="0">
            <wp:extent cx="5217160" cy="2661920"/>
            <wp:effectExtent l="323850" t="323850" r="326390" b="3289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302249" cy="2705181"/>
                    </a:xfrm>
                    <a:prstGeom prst="round2DiagRect">
                      <a:avLst>
                        <a:gd name="adj1" fmla="val 16667"/>
                        <a:gd name="adj2" fmla="val 0"/>
                      </a:avLst>
                    </a:prstGeom>
                    <a:ln w="88900" cap="sq">
                      <a:solidFill>
                        <a:srgbClr val="FFFFFF"/>
                      </a:solidFill>
                      <a:miter lim="800000"/>
                      <a:headEnd/>
                      <a:tailEnd/>
                    </a:ln>
                    <a:effectLst>
                      <a:outerShdw blurRad="254000" algn="tl" rotWithShape="0">
                        <a:srgbClr val="000000">
                          <a:alpha val="43000"/>
                        </a:srgbClr>
                      </a:outerShdw>
                    </a:effectLst>
                  </pic:spPr>
                </pic:pic>
              </a:graphicData>
            </a:graphic>
          </wp:inline>
        </w:drawing>
      </w:r>
      <w:r>
        <w:rPr>
          <w:noProof/>
        </w:rPr>
        <w:drawing>
          <wp:inline distT="0" distB="0" distL="0" distR="0">
            <wp:extent cx="1635760" cy="1629410"/>
            <wp:effectExtent l="19050" t="0" r="21590" b="5041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668441" cy="16614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drawing>
          <wp:inline distT="0" distB="0" distL="0" distR="0">
            <wp:extent cx="1654810" cy="1576070"/>
            <wp:effectExtent l="19050" t="0" r="21590" b="48133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2849" cy="15835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72904" w:rsidRDefault="006F3D1B">
      <w:pPr>
        <w:pStyle w:val="a3"/>
        <w:jc w:val="center"/>
        <w:rPr>
          <w:rFonts w:ascii="仿宋" w:eastAsia="仿宋" w:hAnsi="仿宋"/>
          <w:sz w:val="15"/>
          <w:szCs w:val="15"/>
        </w:rPr>
      </w:pPr>
      <w:r>
        <w:rPr>
          <w:rFonts w:ascii="仿宋" w:eastAsia="仿宋" w:hAnsi="仿宋"/>
          <w:sz w:val="15"/>
          <w:szCs w:val="15"/>
        </w:rPr>
        <w:fldChar w:fldCharType="begin"/>
      </w:r>
      <w:r>
        <w:rPr>
          <w:rFonts w:ascii="仿宋" w:eastAsia="仿宋" w:hAnsi="仿宋"/>
          <w:sz w:val="15"/>
          <w:szCs w:val="15"/>
        </w:rPr>
        <w:instrText xml:space="preserve"> SEQ </w:instrText>
      </w:r>
      <w:r>
        <w:rPr>
          <w:rFonts w:ascii="仿宋" w:eastAsia="仿宋" w:hAnsi="仿宋"/>
          <w:sz w:val="15"/>
          <w:szCs w:val="15"/>
        </w:rPr>
        <w:instrText>图表</w:instrText>
      </w:r>
      <w:r>
        <w:rPr>
          <w:rFonts w:ascii="仿宋" w:eastAsia="仿宋" w:hAnsi="仿宋"/>
          <w:sz w:val="15"/>
          <w:szCs w:val="15"/>
        </w:rPr>
        <w:instrText xml:space="preserve"> \* ARABIC </w:instrText>
      </w:r>
      <w:r>
        <w:rPr>
          <w:rFonts w:ascii="仿宋" w:eastAsia="仿宋" w:hAnsi="仿宋"/>
          <w:sz w:val="15"/>
          <w:szCs w:val="15"/>
        </w:rPr>
        <w:fldChar w:fldCharType="separate"/>
      </w:r>
      <w:r>
        <w:rPr>
          <w:rFonts w:ascii="仿宋" w:eastAsia="仿宋" w:hAnsi="仿宋"/>
          <w:sz w:val="15"/>
          <w:szCs w:val="15"/>
        </w:rPr>
        <w:t>7</w:t>
      </w:r>
      <w:r>
        <w:rPr>
          <w:rFonts w:ascii="仿宋" w:eastAsia="仿宋" w:hAnsi="仿宋"/>
          <w:sz w:val="15"/>
          <w:szCs w:val="15"/>
        </w:rPr>
        <w:fldChar w:fldCharType="end"/>
      </w:r>
      <w:r>
        <w:rPr>
          <w:rFonts w:ascii="仿宋" w:eastAsia="仿宋" w:hAnsi="仿宋"/>
          <w:sz w:val="15"/>
          <w:szCs w:val="15"/>
        </w:rPr>
        <w:t xml:space="preserve"> </w:t>
      </w:r>
      <w:r>
        <w:rPr>
          <w:rFonts w:ascii="仿宋" w:eastAsia="仿宋" w:hAnsi="仿宋" w:hint="eastAsia"/>
          <w:sz w:val="15"/>
          <w:szCs w:val="15"/>
        </w:rPr>
        <w:t>油气微生物的检测</w:t>
      </w:r>
    </w:p>
    <w:p w:rsidR="00772904" w:rsidRDefault="006F3D1B">
      <w:pPr>
        <w:keepNext/>
      </w:pPr>
      <w:r>
        <w:rPr>
          <w:noProof/>
        </w:rPr>
        <w:lastRenderedPageBreak/>
        <w:drawing>
          <wp:inline distT="0" distB="0" distL="0" distR="0">
            <wp:extent cx="3140075" cy="1630045"/>
            <wp:effectExtent l="0" t="0" r="3175"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68742" cy="1645029"/>
                    </a:xfrm>
                    <a:prstGeom prst="rect">
                      <a:avLst/>
                    </a:prstGeom>
                  </pic:spPr>
                </pic:pic>
              </a:graphicData>
            </a:graphic>
          </wp:inline>
        </w:drawing>
      </w:r>
      <w:r>
        <w:rPr>
          <w:noProof/>
        </w:rPr>
        <w:drawing>
          <wp:inline distT="0" distB="0" distL="0" distR="0">
            <wp:extent cx="2035175" cy="1522095"/>
            <wp:effectExtent l="0" t="0" r="3175"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69233" cy="1547786"/>
                    </a:xfrm>
                    <a:prstGeom prst="rect">
                      <a:avLst/>
                    </a:prstGeom>
                    <a:ln>
                      <a:noFill/>
                    </a:ln>
                    <a:effectLst>
                      <a:softEdge rad="112500"/>
                    </a:effectLst>
                  </pic:spPr>
                </pic:pic>
              </a:graphicData>
            </a:graphic>
          </wp:inline>
        </w:drawing>
      </w:r>
    </w:p>
    <w:p w:rsidR="00772904" w:rsidRDefault="006F3D1B">
      <w:pPr>
        <w:pStyle w:val="a3"/>
        <w:jc w:val="center"/>
        <w:rPr>
          <w:rFonts w:ascii="仿宋" w:eastAsia="仿宋" w:hAnsi="仿宋"/>
          <w:sz w:val="15"/>
          <w:szCs w:val="15"/>
        </w:rPr>
      </w:pPr>
      <w:r>
        <w:rPr>
          <w:rFonts w:ascii="仿宋" w:eastAsia="仿宋" w:hAnsi="仿宋"/>
          <w:sz w:val="15"/>
          <w:szCs w:val="15"/>
        </w:rPr>
        <w:fldChar w:fldCharType="begin"/>
      </w:r>
      <w:r>
        <w:rPr>
          <w:rFonts w:ascii="仿宋" w:eastAsia="仿宋" w:hAnsi="仿宋"/>
          <w:sz w:val="15"/>
          <w:szCs w:val="15"/>
        </w:rPr>
        <w:instrText xml:space="preserve"> SEQ </w:instrText>
      </w:r>
      <w:r>
        <w:rPr>
          <w:rFonts w:ascii="仿宋" w:eastAsia="仿宋" w:hAnsi="仿宋"/>
          <w:sz w:val="15"/>
          <w:szCs w:val="15"/>
        </w:rPr>
        <w:instrText>图表</w:instrText>
      </w:r>
      <w:r>
        <w:rPr>
          <w:rFonts w:ascii="仿宋" w:eastAsia="仿宋" w:hAnsi="仿宋"/>
          <w:sz w:val="15"/>
          <w:szCs w:val="15"/>
        </w:rPr>
        <w:instrText xml:space="preserve"> \* ARABIC </w:instrText>
      </w:r>
      <w:r>
        <w:rPr>
          <w:rFonts w:ascii="仿宋" w:eastAsia="仿宋" w:hAnsi="仿宋"/>
          <w:sz w:val="15"/>
          <w:szCs w:val="15"/>
        </w:rPr>
        <w:fldChar w:fldCharType="separate"/>
      </w:r>
      <w:r>
        <w:rPr>
          <w:rFonts w:ascii="仿宋" w:eastAsia="仿宋" w:hAnsi="仿宋"/>
          <w:sz w:val="15"/>
          <w:szCs w:val="15"/>
        </w:rPr>
        <w:t>8</w:t>
      </w:r>
      <w:r>
        <w:rPr>
          <w:rFonts w:ascii="仿宋" w:eastAsia="仿宋" w:hAnsi="仿宋"/>
          <w:sz w:val="15"/>
          <w:szCs w:val="15"/>
        </w:rPr>
        <w:fldChar w:fldCharType="end"/>
      </w:r>
      <w:r>
        <w:rPr>
          <w:rFonts w:ascii="仿宋" w:eastAsia="仿宋" w:hAnsi="仿宋"/>
          <w:sz w:val="15"/>
          <w:szCs w:val="15"/>
        </w:rPr>
        <w:t xml:space="preserve"> </w:t>
      </w:r>
      <w:r>
        <w:rPr>
          <w:rFonts w:ascii="仿宋" w:eastAsia="仿宋" w:hAnsi="仿宋" w:hint="eastAsia"/>
          <w:sz w:val="15"/>
          <w:szCs w:val="15"/>
        </w:rPr>
        <w:t>培养土样中的微生物</w:t>
      </w:r>
      <w:r>
        <w:rPr>
          <w:rFonts w:ascii="仿宋" w:eastAsia="仿宋" w:hAnsi="仿宋" w:hint="eastAsia"/>
          <w:sz w:val="15"/>
          <w:szCs w:val="15"/>
        </w:rPr>
        <w:t xml:space="preserve"> </w:t>
      </w:r>
      <w:r>
        <w:rPr>
          <w:rFonts w:ascii="仿宋" w:eastAsia="仿宋" w:hAnsi="仿宋"/>
          <w:sz w:val="15"/>
          <w:szCs w:val="15"/>
        </w:rPr>
        <w:t xml:space="preserve">                                               9 </w:t>
      </w:r>
      <w:r>
        <w:rPr>
          <w:rFonts w:ascii="仿宋" w:eastAsia="仿宋" w:hAnsi="仿宋" w:hint="eastAsia"/>
          <w:sz w:val="15"/>
          <w:szCs w:val="15"/>
        </w:rPr>
        <w:t>某种微生物的单菌落</w:t>
      </w:r>
    </w:p>
    <w:p w:rsidR="00772904" w:rsidRDefault="006F3D1B">
      <w:r>
        <w:rPr>
          <w:rFonts w:hint="eastAsia"/>
        </w:rPr>
        <w:t>【技术应用】</w:t>
      </w:r>
    </w:p>
    <w:p w:rsidR="00772904" w:rsidRDefault="006F3D1B">
      <w:pPr>
        <w:rPr>
          <w:rFonts w:ascii="宋体" w:hAnsi="宋体"/>
          <w:sz w:val="24"/>
          <w:szCs w:val="24"/>
        </w:rPr>
      </w:pPr>
      <w:r>
        <w:rPr>
          <w:rFonts w:ascii="宋体" w:hAnsi="宋体" w:hint="eastAsia"/>
          <w:sz w:val="24"/>
          <w:szCs w:val="24"/>
        </w:rPr>
        <w:t>1.</w:t>
      </w:r>
      <w:r>
        <w:rPr>
          <w:rFonts w:ascii="宋体" w:hAnsi="宋体" w:hint="eastAsia"/>
          <w:sz w:val="24"/>
          <w:szCs w:val="24"/>
        </w:rPr>
        <w:t>未采区含油气性预测</w:t>
      </w:r>
      <w:r>
        <w:rPr>
          <w:rFonts w:ascii="宋体" w:hAnsi="宋体" w:hint="eastAsia"/>
          <w:sz w:val="24"/>
          <w:szCs w:val="24"/>
        </w:rPr>
        <w:t xml:space="preserve"> </w:t>
      </w:r>
    </w:p>
    <w:p w:rsidR="00772904" w:rsidRDefault="006F3D1B">
      <w:pPr>
        <w:rPr>
          <w:rFonts w:ascii="宋体" w:hAnsi="宋体"/>
          <w:sz w:val="24"/>
          <w:szCs w:val="24"/>
        </w:rPr>
      </w:pPr>
      <w:r>
        <w:rPr>
          <w:rFonts w:ascii="宋体" w:hAnsi="宋体" w:hint="eastAsia"/>
          <w:sz w:val="24"/>
          <w:szCs w:val="24"/>
        </w:rPr>
        <w:t xml:space="preserve">　　地表微生物的高值异常区域是油气藏烃渗漏的有效指标，所以单独使用微生物技术针对未知区开展含油气性预测从理论上可行。但在综合勘探已是目前大势的情形下</w:t>
      </w:r>
      <w:r>
        <w:rPr>
          <w:rFonts w:ascii="宋体" w:hAnsi="宋体" w:hint="eastAsia"/>
          <w:sz w:val="24"/>
          <w:szCs w:val="24"/>
        </w:rPr>
        <w:t>,</w:t>
      </w:r>
      <w:r>
        <w:rPr>
          <w:rFonts w:ascii="宋体" w:hAnsi="宋体" w:hint="eastAsia"/>
          <w:sz w:val="24"/>
          <w:szCs w:val="24"/>
        </w:rPr>
        <w:t>该技术应更多地与其他勘探手段相结合。既可与其他地球化学勘探方法结合使用</w:t>
      </w:r>
      <w:r>
        <w:rPr>
          <w:rFonts w:ascii="宋体" w:hAnsi="宋体" w:hint="eastAsia"/>
          <w:sz w:val="24"/>
          <w:szCs w:val="24"/>
        </w:rPr>
        <w:t>,</w:t>
      </w:r>
      <w:r>
        <w:rPr>
          <w:rFonts w:ascii="宋体" w:hAnsi="宋体" w:hint="eastAsia"/>
          <w:sz w:val="24"/>
          <w:szCs w:val="24"/>
        </w:rPr>
        <w:t>也可将其与本地地质资料和地震等物探资料对照使用。</w:t>
      </w:r>
      <w:r>
        <w:rPr>
          <w:rFonts w:ascii="宋体" w:hAnsi="宋体" w:hint="eastAsia"/>
          <w:sz w:val="24"/>
          <w:szCs w:val="24"/>
        </w:rPr>
        <w:t xml:space="preserve"> </w:t>
      </w:r>
    </w:p>
    <w:p w:rsidR="00772904" w:rsidRDefault="006F3D1B">
      <w:pPr>
        <w:rPr>
          <w:rFonts w:ascii="宋体" w:hAnsi="宋体"/>
          <w:sz w:val="24"/>
          <w:szCs w:val="24"/>
        </w:rPr>
      </w:pPr>
      <w:r>
        <w:rPr>
          <w:rFonts w:ascii="宋体" w:hAnsi="宋体" w:hint="eastAsia"/>
          <w:sz w:val="24"/>
          <w:szCs w:val="24"/>
        </w:rPr>
        <w:t>2.</w:t>
      </w:r>
      <w:r>
        <w:rPr>
          <w:rFonts w:ascii="宋体" w:hAnsi="宋体" w:hint="eastAsia"/>
          <w:sz w:val="24"/>
          <w:szCs w:val="24"/>
        </w:rPr>
        <w:t>成熟探区储层评价</w:t>
      </w:r>
      <w:r>
        <w:rPr>
          <w:rFonts w:ascii="宋体" w:hAnsi="宋体" w:hint="eastAsia"/>
          <w:sz w:val="24"/>
          <w:szCs w:val="24"/>
        </w:rPr>
        <w:t xml:space="preserve"> </w:t>
      </w:r>
    </w:p>
    <w:p w:rsidR="00772904" w:rsidRDefault="006F3D1B">
      <w:pPr>
        <w:ind w:firstLine="480"/>
        <w:rPr>
          <w:rFonts w:ascii="宋体" w:hAnsi="宋体"/>
          <w:sz w:val="24"/>
          <w:szCs w:val="24"/>
        </w:rPr>
      </w:pPr>
      <w:r>
        <w:rPr>
          <w:rFonts w:ascii="宋体" w:hAnsi="宋体" w:hint="eastAsia"/>
          <w:sz w:val="24"/>
          <w:szCs w:val="24"/>
        </w:rPr>
        <w:t>在其应用早期，微生物油气勘探技术仅应用于油气远景区的预测。但近</w:t>
      </w:r>
      <w:r>
        <w:rPr>
          <w:rFonts w:ascii="宋体" w:hAnsi="宋体" w:hint="eastAsia"/>
          <w:sz w:val="24"/>
          <w:szCs w:val="24"/>
        </w:rPr>
        <w:t>10</w:t>
      </w:r>
      <w:r>
        <w:rPr>
          <w:rFonts w:ascii="宋体" w:hAnsi="宋体" w:hint="eastAsia"/>
          <w:sz w:val="24"/>
          <w:szCs w:val="24"/>
        </w:rPr>
        <w:t>年来</w:t>
      </w:r>
      <w:r>
        <w:rPr>
          <w:rFonts w:ascii="宋体" w:hAnsi="宋体" w:hint="eastAsia"/>
          <w:sz w:val="24"/>
          <w:szCs w:val="24"/>
        </w:rPr>
        <w:t>,</w:t>
      </w:r>
      <w:r>
        <w:rPr>
          <w:rFonts w:ascii="宋体" w:hAnsi="宋体" w:hint="eastAsia"/>
          <w:sz w:val="24"/>
          <w:szCs w:val="24"/>
        </w:rPr>
        <w:t>在测量结论的解释上，这种技术也大有突破。美国首先在对地下油气储层分布状况的评价之中使用该方法</w:t>
      </w:r>
      <w:r>
        <w:rPr>
          <w:rFonts w:ascii="宋体" w:hAnsi="宋体" w:hint="eastAsia"/>
          <w:sz w:val="24"/>
          <w:szCs w:val="24"/>
        </w:rPr>
        <w:t>,</w:t>
      </w:r>
      <w:r>
        <w:rPr>
          <w:rFonts w:ascii="宋体" w:hAnsi="宋体" w:hint="eastAsia"/>
          <w:sz w:val="24"/>
          <w:szCs w:val="24"/>
        </w:rPr>
        <w:t>并产生了微生物储层特性评价技术</w:t>
      </w:r>
      <w:r>
        <w:rPr>
          <w:rFonts w:ascii="宋体" w:hAnsi="宋体" w:hint="eastAsia"/>
          <w:sz w:val="24"/>
          <w:szCs w:val="24"/>
        </w:rPr>
        <w:t>,</w:t>
      </w:r>
      <w:r>
        <w:rPr>
          <w:rFonts w:ascii="宋体" w:hAnsi="宋体" w:hint="eastAsia"/>
          <w:sz w:val="24"/>
          <w:szCs w:val="24"/>
        </w:rPr>
        <w:t>将该技术的使用由</w:t>
      </w:r>
      <w:r>
        <w:rPr>
          <w:rFonts w:ascii="宋体" w:hAnsi="宋体" w:hint="eastAsia"/>
          <w:sz w:val="24"/>
          <w:szCs w:val="24"/>
        </w:rPr>
        <w:t>勘探领域拓展到开发领域。</w:t>
      </w:r>
    </w:p>
    <w:p w:rsidR="00772904" w:rsidRDefault="006F3D1B">
      <w:pPr>
        <w:rPr>
          <w:rFonts w:ascii="宋体" w:hAnsi="宋体"/>
          <w:sz w:val="24"/>
          <w:szCs w:val="24"/>
        </w:rPr>
      </w:pPr>
      <w:r>
        <w:rPr>
          <w:rFonts w:ascii="宋体" w:hAnsi="宋体" w:hint="eastAsia"/>
          <w:sz w:val="24"/>
          <w:szCs w:val="24"/>
        </w:rPr>
        <w:t>【技术优缺点】</w:t>
      </w:r>
    </w:p>
    <w:p w:rsidR="00772904" w:rsidRDefault="006F3D1B">
      <w:pPr>
        <w:rPr>
          <w:rFonts w:ascii="宋体" w:hAnsi="宋体"/>
          <w:sz w:val="24"/>
          <w:szCs w:val="24"/>
        </w:rPr>
      </w:pPr>
      <w:r>
        <w:rPr>
          <w:rFonts w:ascii="宋体" w:hAnsi="宋体" w:hint="eastAsia"/>
          <w:sz w:val="24"/>
          <w:szCs w:val="24"/>
        </w:rPr>
        <w:t>1</w:t>
      </w:r>
      <w:r>
        <w:rPr>
          <w:rFonts w:ascii="宋体" w:hAnsi="宋体" w:hint="eastAsia"/>
          <w:sz w:val="24"/>
          <w:szCs w:val="24"/>
        </w:rPr>
        <w:t>优点</w:t>
      </w:r>
      <w:r>
        <w:rPr>
          <w:rFonts w:ascii="宋体" w:hAnsi="宋体" w:hint="eastAsia"/>
          <w:sz w:val="24"/>
          <w:szCs w:val="24"/>
        </w:rPr>
        <w:t xml:space="preserve"> </w:t>
      </w:r>
    </w:p>
    <w:p w:rsidR="00772904" w:rsidRDefault="006F3D1B">
      <w:pPr>
        <w:ind w:firstLineChars="300" w:firstLine="720"/>
        <w:rPr>
          <w:rFonts w:ascii="宋体" w:hAnsi="宋体"/>
          <w:sz w:val="24"/>
          <w:szCs w:val="24"/>
        </w:rPr>
      </w:pPr>
      <w:r>
        <w:rPr>
          <w:rFonts w:ascii="宋体" w:hAnsi="宋体"/>
          <w:sz w:val="24"/>
          <w:szCs w:val="24"/>
        </w:rPr>
        <w:t>1.</w:t>
      </w:r>
      <w:r>
        <w:rPr>
          <w:rFonts w:ascii="宋体" w:hAnsi="宋体"/>
          <w:sz w:val="24"/>
          <w:szCs w:val="24"/>
        </w:rPr>
        <w:t>现场实践证明，该技术非常有效，可及时提供结果；</w:t>
      </w:r>
    </w:p>
    <w:p w:rsidR="00772904" w:rsidRDefault="006F3D1B">
      <w:pPr>
        <w:ind w:firstLineChars="300" w:firstLine="720"/>
        <w:rPr>
          <w:rFonts w:ascii="宋体" w:hAnsi="宋体"/>
          <w:sz w:val="24"/>
          <w:szCs w:val="24"/>
        </w:rPr>
      </w:pPr>
      <w:r>
        <w:rPr>
          <w:rFonts w:ascii="宋体" w:hAnsi="宋体"/>
          <w:sz w:val="24"/>
          <w:szCs w:val="24"/>
        </w:rPr>
        <w:t xml:space="preserve"> 2.</w:t>
      </w:r>
      <w:r>
        <w:rPr>
          <w:rFonts w:ascii="宋体" w:hAnsi="宋体"/>
          <w:sz w:val="24"/>
          <w:szCs w:val="24"/>
        </w:rPr>
        <w:t>收集土壤样品比较容易；</w:t>
      </w:r>
      <w:r>
        <w:rPr>
          <w:rFonts w:ascii="宋体" w:hAnsi="宋体"/>
          <w:sz w:val="24"/>
          <w:szCs w:val="24"/>
        </w:rPr>
        <w:t xml:space="preserve"> </w:t>
      </w:r>
    </w:p>
    <w:p w:rsidR="00772904" w:rsidRDefault="006F3D1B">
      <w:pPr>
        <w:ind w:firstLineChars="400" w:firstLine="960"/>
        <w:rPr>
          <w:rFonts w:ascii="宋体" w:hAnsi="宋体"/>
          <w:sz w:val="24"/>
          <w:szCs w:val="24"/>
        </w:rPr>
      </w:pPr>
      <w:r>
        <w:rPr>
          <w:rFonts w:ascii="宋体" w:hAnsi="宋体"/>
          <w:sz w:val="24"/>
          <w:szCs w:val="24"/>
        </w:rPr>
        <w:t>3.</w:t>
      </w:r>
      <w:r>
        <w:rPr>
          <w:rFonts w:ascii="宋体" w:hAnsi="宋体"/>
          <w:sz w:val="24"/>
          <w:szCs w:val="24"/>
        </w:rPr>
        <w:t>可实现大面积区域的精确覆盖；</w:t>
      </w:r>
    </w:p>
    <w:p w:rsidR="00772904" w:rsidRDefault="006F3D1B">
      <w:pPr>
        <w:ind w:firstLineChars="400" w:firstLine="960"/>
        <w:rPr>
          <w:rFonts w:ascii="宋体" w:hAnsi="宋体"/>
          <w:sz w:val="24"/>
          <w:szCs w:val="24"/>
        </w:rPr>
      </w:pPr>
      <w:r>
        <w:rPr>
          <w:rFonts w:ascii="宋体" w:hAnsi="宋体"/>
          <w:sz w:val="24"/>
          <w:szCs w:val="24"/>
        </w:rPr>
        <w:t xml:space="preserve"> 4.</w:t>
      </w:r>
      <w:r>
        <w:rPr>
          <w:rFonts w:ascii="宋体" w:hAnsi="宋体"/>
          <w:sz w:val="24"/>
          <w:szCs w:val="24"/>
        </w:rPr>
        <w:t>勘探成本（包括分析、绘图、报告等）成本低</w:t>
      </w:r>
    </w:p>
    <w:p w:rsidR="00772904" w:rsidRDefault="006F3D1B">
      <w:pPr>
        <w:ind w:firstLineChars="500" w:firstLine="1200"/>
        <w:rPr>
          <w:rFonts w:ascii="宋体" w:hAnsi="宋体"/>
          <w:sz w:val="24"/>
          <w:szCs w:val="24"/>
        </w:rPr>
      </w:pPr>
      <w:r>
        <w:rPr>
          <w:rFonts w:ascii="宋体" w:hAnsi="宋体"/>
          <w:sz w:val="24"/>
          <w:szCs w:val="24"/>
        </w:rPr>
        <w:t>5</w:t>
      </w:r>
      <w:r>
        <w:rPr>
          <w:rFonts w:ascii="宋体" w:hAnsi="宋体" w:hint="eastAsia"/>
          <w:sz w:val="24"/>
          <w:szCs w:val="24"/>
        </w:rPr>
        <w:t>随着勘探程度的进一步加深，剩余的油气资源分布必将比较分散，油气藏规模相对较小，而且非构造油气藏占多数。这使得常规方法的勘探难度增大，勘探成本幅度增高，而微生物勘探法以其廉价和有效则可以克服这种窘境。</w:t>
      </w:r>
    </w:p>
    <w:p w:rsidR="00772904" w:rsidRDefault="006F3D1B">
      <w:pPr>
        <w:rPr>
          <w:rFonts w:ascii="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缺点</w:t>
      </w:r>
    </w:p>
    <w:p w:rsidR="00772904" w:rsidRDefault="006F3D1B">
      <w:pPr>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需要严格把控所选取土壤样品的深度。</w:t>
      </w:r>
      <w:r>
        <w:rPr>
          <w:rFonts w:ascii="宋体" w:hAnsi="宋体"/>
          <w:sz w:val="24"/>
          <w:szCs w:val="24"/>
        </w:rPr>
        <w:t>在所有的勘探工作中，土壤样品的收集深度必须足够深，才能消除表层污染和有机物营养源造成的误差。但是，所选取的土壤样品的深度不能超过氧气在土壤柱中可以渗透的深度。</w:t>
      </w:r>
    </w:p>
    <w:p w:rsidR="00772904" w:rsidRDefault="006F3D1B">
      <w:pPr>
        <w:rPr>
          <w:rFonts w:ascii="宋体" w:hAnsi="宋体"/>
          <w:sz w:val="24"/>
          <w:szCs w:val="24"/>
        </w:rPr>
      </w:pPr>
      <w:r>
        <w:rPr>
          <w:rFonts w:ascii="宋体" w:hAnsi="宋体"/>
          <w:sz w:val="24"/>
          <w:szCs w:val="24"/>
        </w:rPr>
        <w:t xml:space="preserve">    2 </w:t>
      </w:r>
      <w:r>
        <w:rPr>
          <w:rFonts w:ascii="宋体" w:hAnsi="宋体" w:hint="eastAsia"/>
          <w:sz w:val="24"/>
          <w:szCs w:val="24"/>
        </w:rPr>
        <w:t>操作流程较为繁琐。</w:t>
      </w:r>
      <w:r>
        <w:rPr>
          <w:rFonts w:ascii="宋体" w:hAnsi="宋体"/>
          <w:sz w:val="24"/>
          <w:szCs w:val="24"/>
        </w:rPr>
        <w:br/>
      </w:r>
    </w:p>
    <w:p w:rsidR="00772904" w:rsidRDefault="00772904">
      <w:pPr>
        <w:ind w:firstLineChars="500" w:firstLine="1200"/>
        <w:rPr>
          <w:rFonts w:ascii="宋体" w:hAnsi="宋体"/>
          <w:sz w:val="24"/>
          <w:szCs w:val="24"/>
        </w:rPr>
      </w:pPr>
    </w:p>
    <w:sectPr w:rsidR="00772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D1B" w:rsidRDefault="006F3D1B" w:rsidP="0082219A">
      <w:r>
        <w:separator/>
      </w:r>
    </w:p>
  </w:endnote>
  <w:endnote w:type="continuationSeparator" w:id="0">
    <w:p w:rsidR="006F3D1B" w:rsidRDefault="006F3D1B" w:rsidP="0082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D1B" w:rsidRDefault="006F3D1B" w:rsidP="0082219A">
      <w:r>
        <w:separator/>
      </w:r>
    </w:p>
  </w:footnote>
  <w:footnote w:type="continuationSeparator" w:id="0">
    <w:p w:rsidR="006F3D1B" w:rsidRDefault="006F3D1B" w:rsidP="0082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20C"/>
    <w:multiLevelType w:val="multilevel"/>
    <w:tmpl w:val="34B2420C"/>
    <w:lvl w:ilvl="0">
      <w:start w:val="1"/>
      <w:numFmt w:val="japaneseCounting"/>
      <w:lvlText w:val="%1、"/>
      <w:lvlJc w:val="left"/>
      <w:pPr>
        <w:ind w:left="5866" w:hanging="480"/>
      </w:pPr>
      <w:rPr>
        <w:rFonts w:ascii="Times New Roman" w:hAnsi="Times New Roman" w:cs="Times New Roman" w:hint="default"/>
      </w:rPr>
    </w:lvl>
    <w:lvl w:ilvl="1">
      <w:start w:val="1"/>
      <w:numFmt w:val="lowerLetter"/>
      <w:lvlText w:val="%2)"/>
      <w:lvlJc w:val="left"/>
      <w:pPr>
        <w:ind w:left="6226" w:hanging="420"/>
      </w:pPr>
      <w:rPr>
        <w:rFonts w:ascii="Times New Roman" w:hAnsi="Times New Roman" w:cs="Times New Roman" w:hint="default"/>
      </w:rPr>
    </w:lvl>
    <w:lvl w:ilvl="2">
      <w:start w:val="1"/>
      <w:numFmt w:val="lowerRoman"/>
      <w:lvlText w:val="%3."/>
      <w:lvlJc w:val="right"/>
      <w:pPr>
        <w:ind w:left="6646" w:hanging="420"/>
      </w:pPr>
      <w:rPr>
        <w:rFonts w:ascii="Times New Roman" w:hAnsi="Times New Roman" w:cs="Times New Roman" w:hint="default"/>
      </w:rPr>
    </w:lvl>
    <w:lvl w:ilvl="3">
      <w:start w:val="1"/>
      <w:numFmt w:val="decimal"/>
      <w:lvlText w:val="%4."/>
      <w:lvlJc w:val="left"/>
      <w:pPr>
        <w:ind w:left="7066" w:hanging="420"/>
      </w:pPr>
      <w:rPr>
        <w:rFonts w:ascii="Times New Roman" w:hAnsi="Times New Roman" w:cs="Times New Roman" w:hint="default"/>
      </w:rPr>
    </w:lvl>
    <w:lvl w:ilvl="4">
      <w:start w:val="1"/>
      <w:numFmt w:val="lowerLetter"/>
      <w:lvlText w:val="%5)"/>
      <w:lvlJc w:val="left"/>
      <w:pPr>
        <w:ind w:left="7486" w:hanging="420"/>
      </w:pPr>
      <w:rPr>
        <w:rFonts w:ascii="Times New Roman" w:hAnsi="Times New Roman" w:cs="Times New Roman" w:hint="default"/>
      </w:rPr>
    </w:lvl>
    <w:lvl w:ilvl="5">
      <w:start w:val="1"/>
      <w:numFmt w:val="lowerRoman"/>
      <w:lvlText w:val="%6."/>
      <w:lvlJc w:val="right"/>
      <w:pPr>
        <w:ind w:left="7906" w:hanging="420"/>
      </w:pPr>
      <w:rPr>
        <w:rFonts w:ascii="Times New Roman" w:hAnsi="Times New Roman" w:cs="Times New Roman" w:hint="default"/>
      </w:rPr>
    </w:lvl>
    <w:lvl w:ilvl="6">
      <w:start w:val="1"/>
      <w:numFmt w:val="decimal"/>
      <w:lvlText w:val="%7."/>
      <w:lvlJc w:val="left"/>
      <w:pPr>
        <w:ind w:left="8326" w:hanging="420"/>
      </w:pPr>
      <w:rPr>
        <w:rFonts w:ascii="Times New Roman" w:hAnsi="Times New Roman" w:cs="Times New Roman" w:hint="default"/>
      </w:rPr>
    </w:lvl>
    <w:lvl w:ilvl="7">
      <w:start w:val="1"/>
      <w:numFmt w:val="lowerLetter"/>
      <w:lvlText w:val="%8)"/>
      <w:lvlJc w:val="left"/>
      <w:pPr>
        <w:ind w:left="8746" w:hanging="420"/>
      </w:pPr>
      <w:rPr>
        <w:rFonts w:ascii="Times New Roman" w:hAnsi="Times New Roman" w:cs="Times New Roman" w:hint="default"/>
      </w:rPr>
    </w:lvl>
    <w:lvl w:ilvl="8">
      <w:start w:val="1"/>
      <w:numFmt w:val="lowerRoman"/>
      <w:lvlText w:val="%9."/>
      <w:lvlJc w:val="right"/>
      <w:pPr>
        <w:ind w:left="9166"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87"/>
    <w:rsid w:val="000B6899"/>
    <w:rsid w:val="00304A00"/>
    <w:rsid w:val="00321187"/>
    <w:rsid w:val="004160EE"/>
    <w:rsid w:val="004B7A4F"/>
    <w:rsid w:val="004F6080"/>
    <w:rsid w:val="00665ABB"/>
    <w:rsid w:val="00690093"/>
    <w:rsid w:val="006F3D1B"/>
    <w:rsid w:val="00772904"/>
    <w:rsid w:val="007C2485"/>
    <w:rsid w:val="0082219A"/>
    <w:rsid w:val="00874722"/>
    <w:rsid w:val="008A135C"/>
    <w:rsid w:val="00A64A37"/>
    <w:rsid w:val="00A731B8"/>
    <w:rsid w:val="00B774F3"/>
    <w:rsid w:val="2BAC71B5"/>
    <w:rsid w:val="6D0A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609EE34-1BA8-4B92-9AE5-F444D18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Calibri" w:eastAsia="宋体"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563C1" w:themeColor="hyperlink"/>
      <w:u w:val="single"/>
    </w:rPr>
  </w:style>
  <w:style w:type="table" w:styleId="a9">
    <w:name w:val="Table Grid"/>
    <w:basedOn w:val="a1"/>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uiPriority w:val="99"/>
    <w:qFormat/>
    <w:rPr>
      <w:rFonts w:ascii="Calibri" w:eastAsia="宋体" w:hAnsi="Calibri" w:cs="Calibri"/>
      <w:kern w:val="0"/>
      <w:sz w:val="18"/>
      <w:szCs w:val="18"/>
    </w:rPr>
  </w:style>
  <w:style w:type="character" w:customStyle="1" w:styleId="a5">
    <w:name w:val="页脚 字符"/>
    <w:basedOn w:val="a0"/>
    <w:link w:val="a4"/>
    <w:uiPriority w:val="99"/>
    <w:rPr>
      <w:rFonts w:ascii="Calibri" w:eastAsia="宋体" w:hAnsi="Calibri" w:cs="Calibri"/>
      <w:kern w:val="0"/>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吴娜</dc:creator>
  <cp:lastModifiedBy>杨 吴娜</cp:lastModifiedBy>
  <cp:revision>6</cp:revision>
  <dcterms:created xsi:type="dcterms:W3CDTF">2019-09-30T13:51:00Z</dcterms:created>
  <dcterms:modified xsi:type="dcterms:W3CDTF">2019-10-01T01:23:00Z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