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89116F" w:rsidRPr="0089116F" w14:paraId="1583CD91" w14:textId="77777777" w:rsidTr="0089116F">
        <w:tc>
          <w:tcPr>
            <w:tcW w:w="4145" w:type="dxa"/>
          </w:tcPr>
          <w:p w14:paraId="2A9EA2D6" w14:textId="77777777" w:rsidR="0089116F" w:rsidRPr="0089116F" w:rsidRDefault="0089116F" w:rsidP="00E8428B">
            <w:pPr>
              <w:spacing w:line="400" w:lineRule="exact"/>
              <w:rPr>
                <w:rFonts w:ascii="STKaiti" w:eastAsia="STKaiti" w:hAnsi="STKaiti"/>
              </w:rPr>
            </w:pPr>
            <w:r w:rsidRPr="0089116F">
              <w:rPr>
                <w:rFonts w:ascii="STKaiti" w:eastAsia="STKaiti" w:hAnsi="STKaiti" w:hint="eastAsia"/>
              </w:rPr>
              <w:t>时间：星期三6-7</w:t>
            </w:r>
          </w:p>
        </w:tc>
        <w:tc>
          <w:tcPr>
            <w:tcW w:w="4145" w:type="dxa"/>
          </w:tcPr>
          <w:p w14:paraId="22D9B865" w14:textId="77777777" w:rsidR="0089116F" w:rsidRPr="0089116F" w:rsidRDefault="0089116F" w:rsidP="00E8428B">
            <w:pPr>
              <w:spacing w:line="400" w:lineRule="exact"/>
              <w:rPr>
                <w:rFonts w:ascii="STKaiti" w:eastAsia="STKaiti" w:hAnsi="STKaiti"/>
              </w:rPr>
            </w:pPr>
            <w:r w:rsidRPr="0089116F">
              <w:rPr>
                <w:rFonts w:ascii="STKaiti" w:eastAsia="STKaiti" w:hAnsi="STKaiti" w:hint="eastAsia"/>
              </w:rPr>
              <w:t>任课老师：孙小逸</w:t>
            </w:r>
          </w:p>
        </w:tc>
      </w:tr>
      <w:tr w:rsidR="0089116F" w:rsidRPr="0089116F" w14:paraId="19297F67" w14:textId="77777777" w:rsidTr="0089116F">
        <w:tc>
          <w:tcPr>
            <w:tcW w:w="4145" w:type="dxa"/>
          </w:tcPr>
          <w:p w14:paraId="7C71E31A" w14:textId="77777777" w:rsidR="0089116F" w:rsidRPr="0089116F" w:rsidRDefault="0089116F" w:rsidP="00E8428B">
            <w:pPr>
              <w:spacing w:line="400" w:lineRule="exact"/>
              <w:rPr>
                <w:rFonts w:ascii="STKaiti" w:eastAsia="STKaiti" w:hAnsi="STKaiti"/>
              </w:rPr>
            </w:pPr>
            <w:r w:rsidRPr="0089116F">
              <w:rPr>
                <w:rFonts w:ascii="STKaiti" w:eastAsia="STKaiti" w:hAnsi="STKaiti" w:hint="eastAsia"/>
              </w:rPr>
              <w:t>地点：</w:t>
            </w:r>
            <w:r w:rsidRPr="0089116F">
              <w:rPr>
                <w:rFonts w:ascii="STKaiti" w:eastAsia="STKaiti" w:hAnsi="STKaiti"/>
              </w:rPr>
              <w:t>H</w:t>
            </w:r>
            <w:r w:rsidRPr="0089116F">
              <w:rPr>
                <w:rFonts w:ascii="STKaiti" w:eastAsia="STKaiti" w:hAnsi="STKaiti" w:hint="eastAsia"/>
              </w:rPr>
              <w:t>5319</w:t>
            </w:r>
          </w:p>
        </w:tc>
        <w:tc>
          <w:tcPr>
            <w:tcW w:w="4145" w:type="dxa"/>
          </w:tcPr>
          <w:p w14:paraId="38225BD3" w14:textId="77777777" w:rsidR="0089116F" w:rsidRPr="0089116F" w:rsidRDefault="0089116F" w:rsidP="00E8428B">
            <w:pPr>
              <w:spacing w:line="400" w:lineRule="exact"/>
              <w:rPr>
                <w:rFonts w:ascii="STKaiti" w:eastAsia="STKaiti" w:hAnsi="STKaiti"/>
              </w:rPr>
            </w:pPr>
            <w:r w:rsidRPr="0089116F">
              <w:rPr>
                <w:rFonts w:ascii="STKaiti" w:eastAsia="STKaiti" w:hAnsi="STKaiti" w:hint="eastAsia"/>
              </w:rPr>
              <w:t>修课学生：15级行管</w:t>
            </w:r>
          </w:p>
        </w:tc>
      </w:tr>
      <w:tr w:rsidR="0089116F" w:rsidRPr="0089116F" w14:paraId="767F7B29" w14:textId="77777777" w:rsidTr="0089116F">
        <w:tc>
          <w:tcPr>
            <w:tcW w:w="4145" w:type="dxa"/>
          </w:tcPr>
          <w:p w14:paraId="68094C69" w14:textId="77777777" w:rsidR="0089116F" w:rsidRPr="0089116F" w:rsidRDefault="0089116F" w:rsidP="00E8428B">
            <w:pPr>
              <w:spacing w:line="400" w:lineRule="exact"/>
              <w:rPr>
                <w:rFonts w:ascii="STKaiti" w:eastAsia="STKaiti" w:hAnsi="STKaiti"/>
              </w:rPr>
            </w:pPr>
            <w:r w:rsidRPr="0089116F">
              <w:rPr>
                <w:rFonts w:ascii="STKaiti" w:eastAsia="STKaiti" w:hAnsi="STKaiti" w:hint="eastAsia"/>
              </w:rPr>
              <w:t>课程咨询：邮件预约</w:t>
            </w:r>
          </w:p>
        </w:tc>
        <w:tc>
          <w:tcPr>
            <w:tcW w:w="4145" w:type="dxa"/>
          </w:tcPr>
          <w:p w14:paraId="47C5489D" w14:textId="77777777" w:rsidR="0089116F" w:rsidRPr="0089116F" w:rsidRDefault="0089116F" w:rsidP="00E8428B">
            <w:pPr>
              <w:spacing w:line="400" w:lineRule="exact"/>
              <w:rPr>
                <w:rFonts w:ascii="STKaiti" w:eastAsia="STKaiti" w:hAnsi="STKaiti"/>
              </w:rPr>
            </w:pPr>
            <w:r w:rsidRPr="0089116F">
              <w:rPr>
                <w:rFonts w:ascii="STKaiti" w:eastAsia="STKaiti" w:hAnsi="STKaiti" w:hint="eastAsia"/>
              </w:rPr>
              <w:t>联系方式：</w:t>
            </w:r>
            <w:r w:rsidRPr="0089116F">
              <w:rPr>
                <w:rFonts w:ascii="STKaiti" w:eastAsia="STKaiti" w:hAnsi="STKaiti"/>
              </w:rPr>
              <w:t>sunxiaoyi@fudan.edu.cn</w:t>
            </w:r>
          </w:p>
        </w:tc>
      </w:tr>
    </w:tbl>
    <w:p w14:paraId="38176FD3" w14:textId="77777777" w:rsidR="00864ABB" w:rsidRDefault="00864ABB" w:rsidP="00E8428B">
      <w:pPr>
        <w:spacing w:line="400" w:lineRule="exact"/>
        <w:rPr>
          <w:rFonts w:ascii="STKaiti" w:eastAsia="STKaiti" w:hAnsi="STKaiti"/>
        </w:rPr>
      </w:pPr>
    </w:p>
    <w:p w14:paraId="32CEB2D5" w14:textId="77777777" w:rsidR="0089116F" w:rsidRDefault="0089116F" w:rsidP="00E8428B">
      <w:pPr>
        <w:spacing w:line="400" w:lineRule="exact"/>
        <w:jc w:val="center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定性研究方法（</w:t>
      </w:r>
      <w:r>
        <w:rPr>
          <w:rFonts w:ascii="STKaiti" w:eastAsia="STKaiti" w:hAnsi="STKaiti"/>
        </w:rPr>
        <w:t>POLI130149.03）</w:t>
      </w:r>
    </w:p>
    <w:p w14:paraId="3EAF72BD" w14:textId="77777777" w:rsidR="0089116F" w:rsidRDefault="0089116F" w:rsidP="00E8428B">
      <w:pPr>
        <w:spacing w:line="400" w:lineRule="exact"/>
        <w:jc w:val="righ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学分数2  周学时 2</w:t>
      </w:r>
    </w:p>
    <w:p w14:paraId="1DC56098" w14:textId="77777777" w:rsidR="00864ABB" w:rsidRDefault="00864ABB" w:rsidP="00E8428B">
      <w:pPr>
        <w:spacing w:line="400" w:lineRule="exact"/>
        <w:jc w:val="left"/>
        <w:rPr>
          <w:rFonts w:ascii="STKaiti" w:eastAsia="STKaiti" w:hAnsi="STKaiti"/>
        </w:rPr>
      </w:pPr>
    </w:p>
    <w:p w14:paraId="6BD1A2EF" w14:textId="77777777" w:rsid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课程简介</w:t>
      </w:r>
    </w:p>
    <w:p w14:paraId="6464A8B4" w14:textId="43B00831" w:rsid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 xml:space="preserve">    定性研究方法课程主要介绍社会科学的思维方式、内在逻辑和定性研究方法。</w:t>
      </w:r>
      <w:r w:rsidR="00F03469">
        <w:rPr>
          <w:rFonts w:ascii="STKaiti" w:eastAsia="STKaiti" w:hAnsi="STKaiti" w:hint="eastAsia"/>
        </w:rPr>
        <w:t>课程教师会结合课程进度，指导学生分组开展实证研究，并对研究报告进行点评和讨论。</w:t>
      </w:r>
    </w:p>
    <w:p w14:paraId="04A8E13A" w14:textId="77777777" w:rsid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</w:p>
    <w:p w14:paraId="5DD52DC2" w14:textId="77777777" w:rsid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教学目标</w:t>
      </w:r>
    </w:p>
    <w:p w14:paraId="56495473" w14:textId="70ED8421" w:rsidR="0089116F" w:rsidRPr="0089116F" w:rsidRDefault="00E8428B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/>
        </w:rPr>
        <w:t>通过课程教学，学生应当掌握</w:t>
      </w:r>
      <w:r>
        <w:rPr>
          <w:rFonts w:ascii="STKaiti" w:eastAsia="STKaiti" w:hAnsi="STKaiti" w:hint="eastAsia"/>
        </w:rPr>
        <w:t>如下内容</w:t>
      </w:r>
      <w:r w:rsidR="0089116F" w:rsidRPr="0089116F">
        <w:rPr>
          <w:rFonts w:ascii="STKaiti" w:eastAsia="STKaiti" w:hAnsi="STKaiti"/>
        </w:rPr>
        <w:t>：</w:t>
      </w:r>
    </w:p>
    <w:p w14:paraId="5639ABF9" w14:textId="508F6073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>1.</w:t>
      </w:r>
      <w:r w:rsidRPr="0089116F">
        <w:rPr>
          <w:rFonts w:ascii="STKaiti" w:eastAsia="STKaiti" w:hAnsi="STKaiti"/>
        </w:rPr>
        <w:tab/>
      </w:r>
      <w:r w:rsidR="005206F0">
        <w:rPr>
          <w:rFonts w:ascii="STKaiti" w:eastAsia="STKaiti" w:hAnsi="STKaiti"/>
        </w:rPr>
        <w:t>提出研究问题、</w:t>
      </w:r>
      <w:r w:rsidR="00427D52">
        <w:rPr>
          <w:rFonts w:ascii="STKaiti" w:eastAsia="STKaiti" w:hAnsi="STKaiti" w:hint="eastAsia"/>
        </w:rPr>
        <w:t>选择</w:t>
      </w:r>
      <w:r w:rsidRPr="0089116F">
        <w:rPr>
          <w:rFonts w:ascii="STKaiti" w:eastAsia="STKaiti" w:hAnsi="STKaiti"/>
        </w:rPr>
        <w:t>研究方法；</w:t>
      </w:r>
    </w:p>
    <w:p w14:paraId="7D875462" w14:textId="77777777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>2.</w:t>
      </w:r>
      <w:r w:rsidRPr="0089116F">
        <w:rPr>
          <w:rFonts w:ascii="STKaiti" w:eastAsia="STKaiti" w:hAnsi="STKaiti"/>
        </w:rPr>
        <w:tab/>
        <w:t>科学合理地进行数据收集；</w:t>
      </w:r>
    </w:p>
    <w:p w14:paraId="4BBD2724" w14:textId="77777777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>3.</w:t>
      </w:r>
      <w:r w:rsidRPr="0089116F">
        <w:rPr>
          <w:rFonts w:ascii="STKaiti" w:eastAsia="STKaiti" w:hAnsi="STKaiti"/>
        </w:rPr>
        <w:tab/>
        <w:t>对数据进行分析和处理；</w:t>
      </w:r>
    </w:p>
    <w:p w14:paraId="32936D84" w14:textId="6E8517FC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>4.</w:t>
      </w:r>
      <w:r w:rsidRPr="0089116F">
        <w:rPr>
          <w:rFonts w:ascii="STKaiti" w:eastAsia="STKaiti" w:hAnsi="STKaiti"/>
        </w:rPr>
        <w:tab/>
      </w:r>
      <w:r w:rsidR="005206F0">
        <w:rPr>
          <w:rFonts w:ascii="STKaiti" w:eastAsia="STKaiti" w:hAnsi="STKaiti"/>
        </w:rPr>
        <w:t>完成一</w:t>
      </w:r>
      <w:r w:rsidR="005206F0">
        <w:rPr>
          <w:rFonts w:ascii="STKaiti" w:eastAsia="STKaiti" w:hAnsi="STKaiti" w:hint="eastAsia"/>
        </w:rPr>
        <w:t>篇</w:t>
      </w:r>
      <w:r w:rsidR="006711FD">
        <w:rPr>
          <w:rFonts w:ascii="STKaiti" w:eastAsia="STKaiti" w:hAnsi="STKaiti"/>
        </w:rPr>
        <w:t>完整的</w:t>
      </w:r>
      <w:r w:rsidR="006711FD">
        <w:rPr>
          <w:rFonts w:ascii="STKaiti" w:eastAsia="STKaiti" w:hAnsi="STKaiti" w:hint="eastAsia"/>
        </w:rPr>
        <w:t>研究论文</w:t>
      </w:r>
    </w:p>
    <w:p w14:paraId="5CDD27D5" w14:textId="77777777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</w:p>
    <w:p w14:paraId="2B4E1024" w14:textId="77777777" w:rsid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考核方式</w:t>
      </w:r>
    </w:p>
    <w:p w14:paraId="6CCDEEEC" w14:textId="77777777" w:rsid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课堂参与：10%</w:t>
      </w:r>
    </w:p>
    <w:p w14:paraId="5D3EA051" w14:textId="48C0359C" w:rsidR="006711FD" w:rsidRDefault="006711FD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 xml:space="preserve">    个人考核。缺席一次扣2</w:t>
      </w:r>
      <w:r w:rsidR="00E8428B">
        <w:rPr>
          <w:rFonts w:ascii="STKaiti" w:eastAsia="STKaiti" w:hAnsi="STKaiti" w:hint="eastAsia"/>
        </w:rPr>
        <w:t>分，扣完为止。积极参与课堂</w:t>
      </w:r>
      <w:r>
        <w:rPr>
          <w:rFonts w:ascii="STKaiti" w:eastAsia="STKaiti" w:hAnsi="STKaiti" w:hint="eastAsia"/>
        </w:rPr>
        <w:t>讨论</w:t>
      </w:r>
      <w:r w:rsidR="00E8428B">
        <w:rPr>
          <w:rFonts w:ascii="STKaiti" w:eastAsia="STKaiti" w:hAnsi="STKaiti" w:hint="eastAsia"/>
        </w:rPr>
        <w:t>可</w:t>
      </w:r>
      <w:r>
        <w:rPr>
          <w:rFonts w:ascii="STKaiti" w:eastAsia="STKaiti" w:hAnsi="STKaiti" w:hint="eastAsia"/>
        </w:rPr>
        <w:t>适当加分。</w:t>
      </w:r>
    </w:p>
    <w:p w14:paraId="3353B644" w14:textId="77777777" w:rsid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小组汇报：45%</w:t>
      </w:r>
    </w:p>
    <w:p w14:paraId="197A3B7D" w14:textId="26DB4495" w:rsidR="006711FD" w:rsidRDefault="006711FD" w:rsidP="00E8428B">
      <w:pPr>
        <w:spacing w:line="400" w:lineRule="exact"/>
        <w:ind w:firstLine="480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小组考核。以</w:t>
      </w:r>
      <w:r>
        <w:rPr>
          <w:rFonts w:ascii="STKaiti" w:eastAsia="STKaiti" w:hAnsi="STKaiti"/>
        </w:rPr>
        <w:t>4-5</w:t>
      </w:r>
      <w:r>
        <w:rPr>
          <w:rFonts w:ascii="STKaiti" w:eastAsia="STKaiti" w:hAnsi="STKaiti" w:hint="eastAsia"/>
        </w:rPr>
        <w:t>人为一组分成若干小组。每个小组</w:t>
      </w:r>
      <w:r w:rsidR="00E8428B">
        <w:rPr>
          <w:rFonts w:ascii="STKaiti" w:eastAsia="STKaiti" w:hAnsi="STKaiti" w:hint="eastAsia"/>
        </w:rPr>
        <w:t>选择一个研究课题，根据课程进度完成</w:t>
      </w:r>
      <w:r>
        <w:rPr>
          <w:rFonts w:ascii="STKaiti" w:eastAsia="STKaiti" w:hAnsi="STKaiti" w:hint="eastAsia"/>
        </w:rPr>
        <w:t>教学任务：1</w:t>
      </w:r>
      <w:r w:rsidR="00F03469">
        <w:rPr>
          <w:rFonts w:ascii="STKaiti" w:eastAsia="STKaiti" w:hAnsi="STKaiti" w:hint="eastAsia"/>
        </w:rPr>
        <w:t>）制定研究设计</w:t>
      </w:r>
      <w:r>
        <w:rPr>
          <w:rFonts w:ascii="STKaiti" w:eastAsia="STKaiti" w:hAnsi="STKaiti" w:hint="eastAsia"/>
        </w:rPr>
        <w:t>；2）收集定性资料；3</w:t>
      </w:r>
      <w:r w:rsidR="00F03469">
        <w:rPr>
          <w:rFonts w:ascii="STKaiti" w:eastAsia="STKaiti" w:hAnsi="STKaiti" w:hint="eastAsia"/>
        </w:rPr>
        <w:t>）分析定性</w:t>
      </w:r>
      <w:r w:rsidR="00E8428B">
        <w:rPr>
          <w:rFonts w:ascii="STKaiti" w:eastAsia="STKaiti" w:hAnsi="STKaiti" w:hint="eastAsia"/>
        </w:rPr>
        <w:t>资料。课程集中安排课堂展示</w:t>
      </w:r>
      <w:r>
        <w:rPr>
          <w:rFonts w:ascii="STKaiti" w:eastAsia="STKaiti" w:hAnsi="STKaiti" w:hint="eastAsia"/>
        </w:rPr>
        <w:t>，由各小组汇报课题研究进展。每组的汇报时间为10分钟。</w:t>
      </w:r>
    </w:p>
    <w:p w14:paraId="2D842326" w14:textId="31424E95" w:rsidR="0089116F" w:rsidRDefault="00EB3880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研究论文</w:t>
      </w:r>
      <w:r w:rsidR="0089116F">
        <w:rPr>
          <w:rFonts w:ascii="STKaiti" w:eastAsia="STKaiti" w:hAnsi="STKaiti" w:hint="eastAsia"/>
        </w:rPr>
        <w:t>：45%</w:t>
      </w:r>
    </w:p>
    <w:p w14:paraId="4145377B" w14:textId="124ADBA8" w:rsidR="0089116F" w:rsidRDefault="006711FD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 xml:space="preserve">    个人考核。自选题目，以小组汇报的内容为基础，结合课堂讨论中老师和同学的建议，独立完成一篇5000字的研究论文（不包括文献和附件）。</w:t>
      </w:r>
    </w:p>
    <w:p w14:paraId="002A6BC8" w14:textId="77777777" w:rsidR="006711FD" w:rsidRDefault="006711FD" w:rsidP="00E8428B">
      <w:pPr>
        <w:spacing w:line="400" w:lineRule="exact"/>
        <w:jc w:val="left"/>
        <w:rPr>
          <w:rFonts w:ascii="STKaiti" w:eastAsia="STKaiti" w:hAnsi="STKaiti"/>
        </w:rPr>
      </w:pPr>
    </w:p>
    <w:p w14:paraId="2A083BE6" w14:textId="38359225" w:rsidR="008D6937" w:rsidRDefault="008D6937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参考文献</w:t>
      </w:r>
    </w:p>
    <w:p w14:paraId="7A34616A" w14:textId="2BCC0BCC" w:rsidR="008D6937" w:rsidRDefault="008D6937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艾尔</w:t>
      </w:r>
      <w:r>
        <w:rPr>
          <w:rFonts w:ascii="STKaiti" w:eastAsia="STKaiti" w:hAnsi="STKaiti"/>
        </w:rPr>
        <w:t>.</w:t>
      </w:r>
      <w:r>
        <w:rPr>
          <w:rFonts w:ascii="STKaiti" w:eastAsia="STKaiti" w:hAnsi="STKaiti" w:hint="eastAsia"/>
        </w:rPr>
        <w:t>巴比，《社会研究方法》（第10版），华夏出版社，2005</w:t>
      </w:r>
    </w:p>
    <w:p w14:paraId="4DED4EC6" w14:textId="23F3EE94" w:rsidR="008D6937" w:rsidRDefault="008D6937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/>
        </w:rPr>
        <w:t>Robert K. Yin, Case Study Research: Design and Methods, Sage, 2003</w:t>
      </w:r>
    </w:p>
    <w:p w14:paraId="7ABAA3E3" w14:textId="77777777" w:rsidR="008D6937" w:rsidRDefault="008D6937" w:rsidP="00E8428B">
      <w:pPr>
        <w:spacing w:line="400" w:lineRule="exact"/>
        <w:jc w:val="left"/>
        <w:rPr>
          <w:rFonts w:ascii="STKaiti" w:eastAsia="STKaiti" w:hAnsi="STKaiti"/>
        </w:rPr>
      </w:pPr>
    </w:p>
    <w:p w14:paraId="176E38E3" w14:textId="77777777" w:rsid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教学安排</w:t>
      </w:r>
    </w:p>
    <w:p w14:paraId="7A890FB6" w14:textId="77777777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>第一周 课程简介 &amp; 导论</w:t>
      </w:r>
    </w:p>
    <w:p w14:paraId="0B32C081" w14:textId="2EE492D1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 xml:space="preserve">第二周 </w:t>
      </w:r>
      <w:r w:rsidR="00921263">
        <w:rPr>
          <w:rFonts w:ascii="STKaiti" w:eastAsia="STKaiti" w:hAnsi="STKaiti" w:hint="eastAsia"/>
        </w:rPr>
        <w:t>社会研究的范式</w:t>
      </w:r>
    </w:p>
    <w:p w14:paraId="350FC2A5" w14:textId="2D1AC899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 xml:space="preserve">第三周 </w:t>
      </w:r>
      <w:r w:rsidR="00427D52">
        <w:rPr>
          <w:rFonts w:ascii="STKaiti" w:eastAsia="STKaiti" w:hAnsi="STKaiti"/>
        </w:rPr>
        <w:t>研究</w:t>
      </w:r>
      <w:r w:rsidR="00427D52">
        <w:rPr>
          <w:rFonts w:ascii="STKaiti" w:eastAsia="STKaiti" w:hAnsi="STKaiti" w:hint="eastAsia"/>
        </w:rPr>
        <w:t>问题的提出</w:t>
      </w:r>
    </w:p>
    <w:p w14:paraId="38AB0D1B" w14:textId="23CA0160" w:rsid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>第四周</w:t>
      </w:r>
      <w:r w:rsidR="00A31356">
        <w:rPr>
          <w:rFonts w:ascii="STKaiti" w:eastAsia="STKaiti" w:hAnsi="STKaiti" w:hint="eastAsia"/>
        </w:rPr>
        <w:t xml:space="preserve"> 文献阅读与综述</w:t>
      </w:r>
      <w:r w:rsidR="00A31356">
        <w:rPr>
          <w:rFonts w:ascii="STKaiti" w:eastAsia="STKaiti" w:hAnsi="STKaiti"/>
        </w:rPr>
        <w:t xml:space="preserve"> </w:t>
      </w:r>
    </w:p>
    <w:p w14:paraId="777DC14C" w14:textId="1AA0DC3B" w:rsidR="00427D52" w:rsidRPr="00A7261E" w:rsidRDefault="00427D52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第五周</w:t>
      </w:r>
      <w:r w:rsidR="00CD58DC">
        <w:rPr>
          <w:rFonts w:ascii="STKaiti" w:eastAsia="STKaiti" w:hAnsi="STKaiti" w:hint="eastAsia"/>
        </w:rPr>
        <w:t xml:space="preserve"> </w:t>
      </w:r>
      <w:r w:rsidR="00A7261E">
        <w:rPr>
          <w:rFonts w:ascii="STKaiti" w:eastAsia="STKaiti" w:hAnsi="STKaiti" w:hint="eastAsia"/>
        </w:rPr>
        <w:t>因果机制与推论</w:t>
      </w:r>
    </w:p>
    <w:p w14:paraId="6D0D4DE3" w14:textId="20E0A6CB" w:rsidR="0093622D" w:rsidRPr="0089116F" w:rsidRDefault="00427D52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/>
        </w:rPr>
        <w:t>第</w:t>
      </w:r>
      <w:r>
        <w:rPr>
          <w:rFonts w:ascii="STKaiti" w:eastAsia="STKaiti" w:hAnsi="STKaiti" w:hint="eastAsia"/>
        </w:rPr>
        <w:t>六</w:t>
      </w:r>
      <w:r w:rsidR="0089116F" w:rsidRPr="0089116F">
        <w:rPr>
          <w:rFonts w:ascii="STKaiti" w:eastAsia="STKaiti" w:hAnsi="STKaiti"/>
        </w:rPr>
        <w:t>周</w:t>
      </w:r>
      <w:r w:rsidR="00CD58DC">
        <w:rPr>
          <w:rFonts w:ascii="STKaiti" w:eastAsia="STKaiti" w:hAnsi="STKaiti" w:hint="eastAsia"/>
        </w:rPr>
        <w:t xml:space="preserve"> </w:t>
      </w:r>
      <w:r w:rsidR="003F2FEC">
        <w:rPr>
          <w:rFonts w:ascii="STKaiti" w:eastAsia="STKaiti" w:hAnsi="STKaiti" w:hint="eastAsia"/>
        </w:rPr>
        <w:t>概念形成与测量</w:t>
      </w:r>
    </w:p>
    <w:p w14:paraId="57DE74BB" w14:textId="24FE088F" w:rsidR="0089116F" w:rsidRPr="0089116F" w:rsidRDefault="00E8428B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/>
        </w:rPr>
        <w:t>第</w:t>
      </w:r>
      <w:r>
        <w:rPr>
          <w:rFonts w:ascii="STKaiti" w:eastAsia="STKaiti" w:hAnsi="STKaiti" w:hint="eastAsia"/>
        </w:rPr>
        <w:t>七</w:t>
      </w:r>
      <w:r w:rsidR="0089116F" w:rsidRPr="0089116F">
        <w:rPr>
          <w:rFonts w:ascii="STKaiti" w:eastAsia="STKaiti" w:hAnsi="STKaiti"/>
        </w:rPr>
        <w:t>周</w:t>
      </w:r>
      <w:r w:rsidR="00CD58DC">
        <w:rPr>
          <w:rFonts w:ascii="STKaiti" w:eastAsia="STKaiti" w:hAnsi="STKaiti" w:hint="eastAsia"/>
        </w:rPr>
        <w:t xml:space="preserve"> </w:t>
      </w:r>
      <w:r w:rsidR="00CD58DC" w:rsidRPr="00A31356">
        <w:rPr>
          <w:rFonts w:ascii="STKaiti" w:eastAsia="STKaiti" w:hAnsi="STKaiti" w:hint="eastAsia"/>
          <w:u w:val="single"/>
        </w:rPr>
        <w:t>研究设计展示</w:t>
      </w:r>
      <w:r w:rsidR="001542AE">
        <w:rPr>
          <w:rFonts w:ascii="STKaiti" w:eastAsia="STKaiti" w:hAnsi="STKaiti" w:hint="eastAsia"/>
          <w:u w:val="single"/>
        </w:rPr>
        <w:t>：研究问题与文献回顾</w:t>
      </w:r>
    </w:p>
    <w:p w14:paraId="0C311CE1" w14:textId="71028E6A" w:rsidR="0089116F" w:rsidRPr="0089116F" w:rsidRDefault="00E8428B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/>
        </w:rPr>
        <w:t>第</w:t>
      </w:r>
      <w:r>
        <w:rPr>
          <w:rFonts w:ascii="STKaiti" w:eastAsia="STKaiti" w:hAnsi="STKaiti" w:hint="eastAsia"/>
        </w:rPr>
        <w:t>八</w:t>
      </w:r>
      <w:r w:rsidR="0089116F" w:rsidRPr="00427D52">
        <w:rPr>
          <w:rFonts w:ascii="STKaiti" w:eastAsia="STKaiti" w:hAnsi="STKaiti"/>
        </w:rPr>
        <w:t>周</w:t>
      </w:r>
      <w:r w:rsidR="00CD58DC">
        <w:rPr>
          <w:rFonts w:ascii="STKaiti" w:eastAsia="STKaiti" w:hAnsi="STKaiti" w:hint="eastAsia"/>
        </w:rPr>
        <w:t xml:space="preserve"> </w:t>
      </w:r>
      <w:r w:rsidR="00AE36DA">
        <w:rPr>
          <w:rFonts w:ascii="STKaiti" w:eastAsia="STKaiti" w:hAnsi="STKaiti" w:hint="eastAsia"/>
        </w:rPr>
        <w:t>研究策略</w:t>
      </w:r>
      <w:r w:rsidR="00CF4A27">
        <w:rPr>
          <w:rFonts w:ascii="STKaiti" w:eastAsia="STKaiti" w:hAnsi="STKaiti" w:hint="eastAsia"/>
        </w:rPr>
        <w:t>的选择</w:t>
      </w:r>
    </w:p>
    <w:p w14:paraId="532D8947" w14:textId="4017D115" w:rsidR="0089116F" w:rsidRPr="0089116F" w:rsidRDefault="00E8428B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/>
        </w:rPr>
        <w:t>第</w:t>
      </w:r>
      <w:r>
        <w:rPr>
          <w:rFonts w:ascii="STKaiti" w:eastAsia="STKaiti" w:hAnsi="STKaiti" w:hint="eastAsia"/>
        </w:rPr>
        <w:t>九</w:t>
      </w:r>
      <w:r w:rsidR="0089116F" w:rsidRPr="0089116F">
        <w:rPr>
          <w:rFonts w:ascii="STKaiti" w:eastAsia="STKaiti" w:hAnsi="STKaiti"/>
        </w:rPr>
        <w:t>周</w:t>
      </w:r>
      <w:r w:rsidR="00CD58DC">
        <w:rPr>
          <w:rFonts w:ascii="STKaiti" w:eastAsia="STKaiti" w:hAnsi="STKaiti" w:hint="eastAsia"/>
        </w:rPr>
        <w:t xml:space="preserve"> </w:t>
      </w:r>
      <w:r w:rsidR="003F5E1E">
        <w:rPr>
          <w:rFonts w:ascii="STKaiti" w:eastAsia="STKaiti" w:hAnsi="STKaiti" w:hint="eastAsia"/>
        </w:rPr>
        <w:t>实地研究的开展</w:t>
      </w:r>
    </w:p>
    <w:p w14:paraId="78334B55" w14:textId="6ADD76DB" w:rsidR="00A31356" w:rsidRPr="0089116F" w:rsidRDefault="00E8428B" w:rsidP="00E8428B">
      <w:pPr>
        <w:spacing w:line="400" w:lineRule="exact"/>
        <w:jc w:val="left"/>
        <w:rPr>
          <w:rFonts w:ascii="STKaiti" w:eastAsia="STKaiti" w:hAnsi="STKaiti"/>
        </w:rPr>
      </w:pPr>
      <w:r>
        <w:rPr>
          <w:rFonts w:ascii="STKaiti" w:eastAsia="STKaiti" w:hAnsi="STKaiti"/>
        </w:rPr>
        <w:t>第</w:t>
      </w:r>
      <w:r>
        <w:rPr>
          <w:rFonts w:ascii="STKaiti" w:eastAsia="STKaiti" w:hAnsi="STKaiti" w:hint="eastAsia"/>
        </w:rPr>
        <w:t>十</w:t>
      </w:r>
      <w:r w:rsidR="0089116F" w:rsidRPr="00427D52">
        <w:rPr>
          <w:rFonts w:ascii="STKaiti" w:eastAsia="STKaiti" w:hAnsi="STKaiti"/>
        </w:rPr>
        <w:t xml:space="preserve">周 </w:t>
      </w:r>
      <w:r w:rsidR="003F5E1E">
        <w:rPr>
          <w:rFonts w:ascii="STKaiti" w:eastAsia="STKaiti" w:hAnsi="STKaiti" w:hint="eastAsia"/>
        </w:rPr>
        <w:t>深度访谈</w:t>
      </w:r>
    </w:p>
    <w:p w14:paraId="7DB2BA52" w14:textId="604D4713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>第十一周</w:t>
      </w:r>
      <w:r w:rsidR="00CD58DC">
        <w:rPr>
          <w:rFonts w:ascii="STKaiti" w:eastAsia="STKaiti" w:hAnsi="STKaiti" w:hint="eastAsia"/>
        </w:rPr>
        <w:t xml:space="preserve"> </w:t>
      </w:r>
      <w:r w:rsidR="000F742B">
        <w:rPr>
          <w:rFonts w:ascii="STKaiti" w:eastAsia="STKaiti" w:hAnsi="STKaiti" w:hint="eastAsia"/>
          <w:u w:val="single"/>
        </w:rPr>
        <w:t>资料收集</w:t>
      </w:r>
      <w:r w:rsidR="00CD58DC" w:rsidRPr="00A31356">
        <w:rPr>
          <w:rFonts w:ascii="STKaiti" w:eastAsia="STKaiti" w:hAnsi="STKaiti" w:hint="eastAsia"/>
          <w:u w:val="single"/>
        </w:rPr>
        <w:t>展示</w:t>
      </w:r>
      <w:r w:rsidR="001542AE">
        <w:rPr>
          <w:rFonts w:ascii="STKaiti" w:eastAsia="STKaiti" w:hAnsi="STKaiti" w:hint="eastAsia"/>
          <w:u w:val="single"/>
        </w:rPr>
        <w:t>：研究设计与资料收集（包含5份访谈誊录稿）</w:t>
      </w:r>
    </w:p>
    <w:p w14:paraId="4CA2DFE3" w14:textId="7CBC8B9D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 xml:space="preserve">第十二周 </w:t>
      </w:r>
      <w:r w:rsidR="00605642">
        <w:rPr>
          <w:rFonts w:ascii="STKaiti" w:eastAsia="STKaiti" w:hAnsi="STKaiti" w:hint="eastAsia"/>
        </w:rPr>
        <w:t>定性资料的编码</w:t>
      </w:r>
    </w:p>
    <w:p w14:paraId="1F73EA4C" w14:textId="443F3740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 xml:space="preserve">第十三周 </w:t>
      </w:r>
      <w:r w:rsidR="00605642">
        <w:rPr>
          <w:rFonts w:ascii="STKaiti" w:eastAsia="STKaiti" w:hAnsi="STKaiti" w:hint="eastAsia"/>
        </w:rPr>
        <w:t>定性</w:t>
      </w:r>
      <w:r w:rsidRPr="0089116F">
        <w:rPr>
          <w:rFonts w:ascii="STKaiti" w:eastAsia="STKaiti" w:hAnsi="STKaiti"/>
        </w:rPr>
        <w:t>分析</w:t>
      </w:r>
      <w:r w:rsidR="00605642">
        <w:rPr>
          <w:rFonts w:ascii="STKaiti" w:eastAsia="STKaiti" w:hAnsi="STKaiti" w:hint="eastAsia"/>
        </w:rPr>
        <w:t>的策略</w:t>
      </w:r>
    </w:p>
    <w:p w14:paraId="3CF02F7D" w14:textId="7529A738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 xml:space="preserve">第十四周 </w:t>
      </w:r>
      <w:r w:rsidR="00A31356">
        <w:rPr>
          <w:rFonts w:ascii="STKaiti" w:eastAsia="STKaiti" w:hAnsi="STKaiti" w:hint="eastAsia"/>
        </w:rPr>
        <w:t>论文写作</w:t>
      </w:r>
    </w:p>
    <w:p w14:paraId="655AABFE" w14:textId="054B8E73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 xml:space="preserve">第十五周 </w:t>
      </w:r>
      <w:r w:rsidR="00F03469">
        <w:rPr>
          <w:rFonts w:ascii="STKaiti" w:eastAsia="STKaiti" w:hAnsi="STKaiti" w:hint="eastAsia"/>
          <w:u w:val="single"/>
        </w:rPr>
        <w:t>定性</w:t>
      </w:r>
      <w:r w:rsidRPr="005206F0">
        <w:rPr>
          <w:rFonts w:ascii="STKaiti" w:eastAsia="STKaiti" w:hAnsi="STKaiti"/>
          <w:u w:val="single"/>
        </w:rPr>
        <w:t>分析</w:t>
      </w:r>
      <w:r w:rsidR="001542AE">
        <w:rPr>
          <w:rFonts w:ascii="STKaiti" w:eastAsia="STKaiti" w:hAnsi="STKaiti" w:hint="eastAsia"/>
          <w:u w:val="single"/>
        </w:rPr>
        <w:t>展示：资料分析与初步结论</w:t>
      </w:r>
    </w:p>
    <w:p w14:paraId="62852A74" w14:textId="77777777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r w:rsidRPr="0089116F">
        <w:rPr>
          <w:rFonts w:ascii="STKaiti" w:eastAsia="STKaiti" w:hAnsi="STKaiti"/>
        </w:rPr>
        <w:t>第十六周 答疑课</w:t>
      </w:r>
    </w:p>
    <w:p w14:paraId="4C737B66" w14:textId="77777777" w:rsidR="0089116F" w:rsidRPr="0089116F" w:rsidRDefault="0089116F" w:rsidP="00E8428B">
      <w:pPr>
        <w:spacing w:line="400" w:lineRule="exact"/>
        <w:jc w:val="left"/>
        <w:rPr>
          <w:rFonts w:ascii="STKaiti" w:eastAsia="STKaiti" w:hAnsi="STKaiti"/>
        </w:rPr>
      </w:pPr>
      <w:bookmarkStart w:id="0" w:name="_GoBack"/>
      <w:bookmarkEnd w:id="0"/>
    </w:p>
    <w:sectPr w:rsidR="0089116F" w:rsidRPr="0089116F" w:rsidSect="00D52AB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E7210"/>
    <w:multiLevelType w:val="hybridMultilevel"/>
    <w:tmpl w:val="BDA4B0EE"/>
    <w:lvl w:ilvl="0" w:tplc="B5FE6CD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08694A"/>
    <w:multiLevelType w:val="hybridMultilevel"/>
    <w:tmpl w:val="F280BC5C"/>
    <w:lvl w:ilvl="0" w:tplc="2626FC42">
      <w:start w:val="1"/>
      <w:numFmt w:val="decimal"/>
      <w:lvlText w:val="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F"/>
    <w:rsid w:val="000F742B"/>
    <w:rsid w:val="00103995"/>
    <w:rsid w:val="001212AB"/>
    <w:rsid w:val="001542AE"/>
    <w:rsid w:val="00192EE2"/>
    <w:rsid w:val="00232934"/>
    <w:rsid w:val="00343D07"/>
    <w:rsid w:val="003F2FEC"/>
    <w:rsid w:val="003F5E1E"/>
    <w:rsid w:val="00427D52"/>
    <w:rsid w:val="005206F0"/>
    <w:rsid w:val="00605642"/>
    <w:rsid w:val="006711FD"/>
    <w:rsid w:val="00677182"/>
    <w:rsid w:val="007E7953"/>
    <w:rsid w:val="00864ABB"/>
    <w:rsid w:val="0089116F"/>
    <w:rsid w:val="008D6937"/>
    <w:rsid w:val="00921263"/>
    <w:rsid w:val="0093622D"/>
    <w:rsid w:val="009F2461"/>
    <w:rsid w:val="00A31356"/>
    <w:rsid w:val="00A45A41"/>
    <w:rsid w:val="00A70FDE"/>
    <w:rsid w:val="00A7261E"/>
    <w:rsid w:val="00AE36DA"/>
    <w:rsid w:val="00C6701B"/>
    <w:rsid w:val="00CD58DC"/>
    <w:rsid w:val="00CF4A27"/>
    <w:rsid w:val="00D056B2"/>
    <w:rsid w:val="00D36AA9"/>
    <w:rsid w:val="00D52AB5"/>
    <w:rsid w:val="00DA7E59"/>
    <w:rsid w:val="00E8428B"/>
    <w:rsid w:val="00EA3207"/>
    <w:rsid w:val="00EB3880"/>
    <w:rsid w:val="00F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65B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2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Fudan University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26</cp:revision>
  <dcterms:created xsi:type="dcterms:W3CDTF">2017-02-27T06:37:00Z</dcterms:created>
  <dcterms:modified xsi:type="dcterms:W3CDTF">2018-03-19T12:10:00Z</dcterms:modified>
</cp:coreProperties>
</file>