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jc w:val="center"/>
        <w:rPr>
          <w:rFonts w:hint="eastAsia" w:ascii="宋体" w:hAnsi="宋体" w:eastAsia="宋体" w:cs="宋体"/>
          <w:sz w:val="32"/>
          <w:szCs w:val="32"/>
          <w:lang w:eastAsia="zh-CN"/>
        </w:rPr>
      </w:pPr>
      <w:bookmarkStart w:id="0" w:name="_GoBack"/>
      <w:bookmarkEnd w:id="0"/>
      <w:r>
        <w:rPr>
          <w:rFonts w:hint="eastAsia" w:ascii="宋体" w:hAnsi="宋体" w:eastAsia="宋体" w:cs="宋体"/>
          <w:sz w:val="32"/>
          <w:szCs w:val="32"/>
          <w:lang w:eastAsia="zh-CN"/>
        </w:rPr>
        <w:t>CRISPR/cas9技术</w:t>
      </w:r>
    </w:p>
    <w:p>
      <w:pPr>
        <w:wordWrap w:val="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学号：18301050186 姓名：李仕毅</w:t>
      </w:r>
    </w:p>
    <w:p>
      <w:pPr>
        <w:ind w:firstLine="420" w:firstLineChars="0"/>
        <w:jc w:val="left"/>
        <w:rPr>
          <w:rFonts w:hint="eastAsia"/>
          <w:lang w:eastAsia="zh-CN"/>
        </w:rPr>
      </w:pPr>
      <w:r>
        <w:rPr>
          <w:rFonts w:hint="eastAsia"/>
          <w:lang w:eastAsia="zh-CN"/>
        </w:rPr>
        <w:t>近年来，CRISPR/cas9技术正不断地被研究、发展及应用，毫无疑问是生物界的一大新星。本篇报告将简单对CRISPR/cas9技术进行介绍，解释为何称这种技术为“生命的福音”，</w:t>
      </w:r>
      <w:r>
        <w:rPr>
          <w:rFonts w:hint="eastAsia"/>
          <w:lang w:val="en-US" w:eastAsia="zh-CN"/>
        </w:rPr>
        <w:t>并对其进行一些伦理方面的探讨</w:t>
      </w:r>
      <w:r>
        <w:rPr>
          <w:rFonts w:hint="eastAsia"/>
          <w:lang w:eastAsia="zh-CN"/>
        </w:rPr>
        <w:t>。</w:t>
      </w:r>
    </w:p>
    <w:p>
      <w:pPr>
        <w:pStyle w:val="3"/>
        <w:rPr>
          <w:rFonts w:hint="eastAsia"/>
          <w:lang w:val="en-US" w:eastAsia="zh-CN"/>
        </w:rPr>
      </w:pPr>
      <w:r>
        <w:rPr>
          <w:rFonts w:hint="eastAsia"/>
          <w:lang w:val="en-US" w:eastAsia="zh-CN"/>
        </w:rPr>
        <w:t>一.技术简介</w:t>
      </w:r>
    </w:p>
    <w:p>
      <w:pPr>
        <w:widowControl/>
        <w:ind w:left="0" w:leftChars="0"/>
        <w:jc w:val="left"/>
        <w:rPr>
          <w:rFonts w:hint="eastAsia" w:ascii="Arial" w:hAnsi="Arial" w:eastAsia="宋体" w:cs="Arial"/>
          <w:b w:val="0"/>
          <w:i w:val="0"/>
          <w:caps w:val="0"/>
          <w:color w:val="333333"/>
          <w:spacing w:val="0"/>
          <w:kern w:val="0"/>
          <w:sz w:val="21"/>
          <w:szCs w:val="21"/>
          <w:u w:val="none"/>
          <w:shd w:val="clear" w:fill="FFFFFF"/>
          <w:lang w:val="en-US" w:eastAsia="zh-CN" w:bidi="ar"/>
        </w:rPr>
      </w:pPr>
      <w:r>
        <w:rPr>
          <w:rFonts w:ascii="宋体" w:hAnsi="宋体" w:eastAsia="宋体" w:cs="宋体"/>
          <w:kern w:val="0"/>
          <w:sz w:val="24"/>
          <w:szCs w:val="24"/>
          <w:lang w:val="en-US" w:eastAsia="zh-CN" w:bidi="ar"/>
        </w:rPr>
        <w:drawing>
          <wp:anchor distT="0" distB="0" distL="114300" distR="114300" simplePos="0" relativeHeight="251658240" behindDoc="0" locked="0" layoutInCell="1" allowOverlap="1">
            <wp:simplePos x="0" y="0"/>
            <wp:positionH relativeFrom="column">
              <wp:posOffset>3710940</wp:posOffset>
            </wp:positionH>
            <wp:positionV relativeFrom="paragraph">
              <wp:posOffset>429260</wp:posOffset>
            </wp:positionV>
            <wp:extent cx="1537335" cy="1367790"/>
            <wp:effectExtent l="0" t="0" r="1905" b="381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37335" cy="1367790"/>
                    </a:xfrm>
                    <a:prstGeom prst="rect">
                      <a:avLst/>
                    </a:prstGeom>
                    <a:noFill/>
                    <a:ln w="9525">
                      <a:noFill/>
                    </a:ln>
                  </pic:spPr>
                </pic:pic>
              </a:graphicData>
            </a:graphic>
          </wp:anchor>
        </w:drawing>
      </w:r>
      <w:r>
        <w:rPr>
          <w:rFonts w:hint="eastAsia" w:ascii="Arial" w:hAnsi="Arial" w:eastAsia="宋体" w:cs="Arial"/>
          <w:b w:val="0"/>
          <w:i w:val="0"/>
          <w:caps w:val="0"/>
          <w:color w:val="333333"/>
          <w:spacing w:val="0"/>
          <w:kern w:val="0"/>
          <w:sz w:val="21"/>
          <w:szCs w:val="21"/>
          <w:u w:val="none"/>
          <w:shd w:val="clear" w:fill="FFFFFF"/>
          <w:lang w:val="en-US" w:eastAsia="zh-CN" w:bidi="ar"/>
        </w:rPr>
        <w:t>CRISPR/Cas9 是最新出现的一种由RNA指导的，利用cas9核酸酶对靶向基因进行编辑的技术。它是细菌和古细菌在长期演化过程中形成的一种适应性免疫防御，可用来对抗入侵的病毒及外源DNA。</w:t>
      </w:r>
      <w:r>
        <w:rPr>
          <w:rFonts w:hint="eastAsia" w:ascii="Arial" w:hAnsi="Arial" w:eastAsia="宋体" w:cs="Arial"/>
          <w:b w:val="0"/>
          <w:i/>
          <w:iCs/>
          <w:caps w:val="0"/>
          <w:color w:val="333333"/>
          <w:spacing w:val="0"/>
          <w:kern w:val="0"/>
          <w:sz w:val="21"/>
          <w:szCs w:val="21"/>
          <w:u w:val="none"/>
          <w:shd w:val="clear" w:fill="FFFFFF"/>
          <w:lang w:val="en-US" w:eastAsia="zh-CN" w:bidi="ar"/>
        </w:rPr>
        <w:t>（基本过程如右图）</w:t>
      </w:r>
    </w:p>
    <w:p>
      <w:pPr>
        <w:widowControl/>
        <w:spacing w:after="225" w:afterAutospacing="0" w:line="360" w:lineRule="atLeast"/>
        <w:jc w:val="left"/>
        <w:rPr>
          <w:rFonts w:hint="default" w:ascii="Arial" w:hAnsi="Arial" w:eastAsia="宋体" w:cs="Arial"/>
          <w:b w:val="0"/>
          <w:i w:val="0"/>
          <w:caps w:val="0"/>
          <w:color w:val="333333"/>
          <w:spacing w:val="0"/>
          <w:kern w:val="0"/>
          <w:sz w:val="21"/>
          <w:szCs w:val="21"/>
          <w:u w:val="none"/>
          <w:lang w:val="en-US" w:eastAsia="zh-CN" w:bidi="ar"/>
        </w:rPr>
      </w:pPr>
      <w:r>
        <w:rPr>
          <w:rFonts w:hint="eastAsia" w:ascii="Arial" w:hAnsi="Arial" w:eastAsia="宋体" w:cs="Arial"/>
          <w:b/>
          <w:bCs/>
          <w:i w:val="0"/>
          <w:caps w:val="0"/>
          <w:color w:val="333333"/>
          <w:spacing w:val="0"/>
          <w:kern w:val="0"/>
          <w:sz w:val="21"/>
          <w:szCs w:val="21"/>
          <w:u w:val="none"/>
          <w:shd w:val="clear" w:fill="FFFFFF"/>
          <w:lang w:val="en-US" w:eastAsia="zh-CN" w:bidi="ar"/>
        </w:rPr>
        <w:t>原理</w:t>
      </w:r>
      <w:r>
        <w:rPr>
          <w:rFonts w:hint="eastAsia" w:ascii="Arial" w:hAnsi="Arial" w:eastAsia="宋体" w:cs="Arial"/>
          <w:b w:val="0"/>
          <w:i w:val="0"/>
          <w:caps w:val="0"/>
          <w:color w:val="333333"/>
          <w:spacing w:val="0"/>
          <w:kern w:val="0"/>
          <w:sz w:val="21"/>
          <w:szCs w:val="21"/>
          <w:u w:val="none"/>
          <w:shd w:val="clear" w:fill="FFFFFF"/>
          <w:lang w:val="en-US" w:eastAsia="zh-CN" w:bidi="ar"/>
        </w:rPr>
        <w:t>：</w:t>
      </w:r>
      <w:r>
        <w:rPr>
          <w:rFonts w:hint="default" w:ascii="Arial" w:hAnsi="Arial" w:eastAsia="宋体" w:cs="Arial"/>
          <w:b w:val="0"/>
          <w:i w:val="0"/>
          <w:caps w:val="0"/>
          <w:color w:val="333333"/>
          <w:spacing w:val="0"/>
          <w:kern w:val="0"/>
          <w:sz w:val="21"/>
          <w:szCs w:val="21"/>
          <w:u w:val="none"/>
          <w:lang w:val="en-US" w:eastAsia="zh-CN" w:bidi="ar"/>
        </w:rPr>
        <w:t>此系统的工作原理是 crRNA（ CRISPR-derived RNA ）通过</w:t>
      </w:r>
      <w:r>
        <w:rPr>
          <w:rFonts w:hint="eastAsia" w:ascii="Arial" w:hAnsi="Arial" w:eastAsia="宋体" w:cs="Arial"/>
          <w:b w:val="0"/>
          <w:i w:val="0"/>
          <w:caps w:val="0"/>
          <w:color w:val="333333"/>
          <w:spacing w:val="0"/>
          <w:kern w:val="0"/>
          <w:sz w:val="21"/>
          <w:szCs w:val="21"/>
          <w:u w:val="none"/>
          <w:lang w:val="en-US" w:eastAsia="zh-CN" w:bidi="ar"/>
        </w:rPr>
        <w:t>碱基配对</w:t>
      </w:r>
      <w:r>
        <w:rPr>
          <w:rFonts w:hint="default" w:ascii="Arial" w:hAnsi="Arial" w:eastAsia="宋体" w:cs="Arial"/>
          <w:b w:val="0"/>
          <w:i w:val="0"/>
          <w:caps w:val="0"/>
          <w:color w:val="333333"/>
          <w:spacing w:val="0"/>
          <w:kern w:val="0"/>
          <w:sz w:val="21"/>
          <w:szCs w:val="21"/>
          <w:u w:val="none"/>
          <w:lang w:val="en-US" w:eastAsia="zh-CN" w:bidi="ar"/>
        </w:rPr>
        <w:t>与 tracrRNA （trans-activating RNA ）结合形成 tracrRNA/crRNA 复合物，此复合物引导核酸酶 Cas9 蛋白再与 crRNA 配对的序列靶位点剪切双链 DNA。而通过人工设计这两种 RNA，可以改造形成具有引导作用的sgRNA （single-guide RNA ），足以引导 Cas9 对 DNA 的定点切割。作为一种 RNA 导向的 dsDNA 结合蛋白，Cas9 效应物核酸酶是已知的第一个统一因子（unifying factor），能够共定位 RNA、DNA 和蛋白，从而拥有巨大的改造潜力。将蛋白与无核酸酶的 Cas9（ Cas9 nuclease-null）融合，并表达适当的 sgRNA ，可靶定任何 dsDNA 序列，而 sgRNA 的末端可连接到目标DNA，不影响 Cas9 的结合。因此，Cas9 能在任何 dsDNA 序列处带来任何融合蛋白及 RNA，这为生物体的研究和改造带来巨大潜力。</w:t>
      </w:r>
    </w:p>
    <w:p>
      <w:pPr>
        <w:widowControl/>
        <w:spacing w:after="225" w:afterAutospacing="0" w:line="360" w:lineRule="atLeast"/>
        <w:jc w:val="left"/>
        <w:rPr>
          <w:rFonts w:hint="default" w:ascii="Arial" w:hAnsi="Arial" w:eastAsia="宋体" w:cs="Arial"/>
          <w:b w:val="0"/>
          <w:i w:val="0"/>
          <w:caps w:val="0"/>
          <w:color w:val="333333"/>
          <w:spacing w:val="0"/>
          <w:kern w:val="0"/>
          <w:sz w:val="21"/>
          <w:szCs w:val="21"/>
          <w:u w:val="none"/>
          <w:lang w:val="en-US" w:eastAsia="zh-CN" w:bidi="ar"/>
        </w:rPr>
      </w:pPr>
      <w:r>
        <w:rPr>
          <w:rFonts w:hint="default" w:ascii="Arial" w:hAnsi="Arial" w:eastAsia="宋体" w:cs="Arial"/>
          <w:b w:val="0"/>
          <w:i w:val="0"/>
          <w:caps w:val="0"/>
          <w:color w:val="333333"/>
          <w:spacing w:val="0"/>
          <w:kern w:val="0"/>
          <w:sz w:val="21"/>
          <w:szCs w:val="21"/>
          <w:u w:val="none"/>
          <w:lang w:val="en-US" w:eastAsia="zh-CN" w:bidi="ar"/>
        </w:rPr>
        <w:drawing>
          <wp:inline distT="0" distB="0" distL="114300" distR="114300">
            <wp:extent cx="5265420" cy="2653665"/>
            <wp:effectExtent l="0" t="0" r="7620" b="13335"/>
            <wp:docPr id="2" name="图片 2" descr="微信截图_20181009204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1009204706"/>
                    <pic:cNvPicPr>
                      <a:picLocks noChangeAspect="1"/>
                    </pic:cNvPicPr>
                  </pic:nvPicPr>
                  <pic:blipFill>
                    <a:blip r:embed="rId5"/>
                    <a:stretch>
                      <a:fillRect/>
                    </a:stretch>
                  </pic:blipFill>
                  <pic:spPr>
                    <a:xfrm>
                      <a:off x="0" y="0"/>
                      <a:ext cx="5265420" cy="2653665"/>
                    </a:xfrm>
                    <a:prstGeom prst="rect">
                      <a:avLst/>
                    </a:prstGeom>
                  </pic:spPr>
                </pic:pic>
              </a:graphicData>
            </a:graphic>
          </wp:inline>
        </w:drawing>
      </w:r>
    </w:p>
    <w:p>
      <w:pPr>
        <w:pStyle w:val="3"/>
        <w:rPr>
          <w:rFonts w:hint="eastAsia"/>
          <w:lang w:val="en-US" w:eastAsia="zh-CN"/>
        </w:rPr>
      </w:pPr>
      <w:r>
        <w:rPr>
          <w:rFonts w:hint="eastAsia"/>
          <w:lang w:val="en-US" w:eastAsia="zh-CN"/>
        </w:rPr>
        <w:t>二.实际应用与思考</w:t>
      </w:r>
    </w:p>
    <w:p>
      <w:pPr>
        <w:widowControl/>
        <w:spacing w:after="225" w:afterAutospacing="0" w:line="360" w:lineRule="atLeast"/>
        <w:ind w:leftChars="100"/>
        <w:jc w:val="left"/>
        <w:rPr>
          <w:rFonts w:hint="eastAsia" w:ascii="Arial" w:hAnsi="Arial" w:eastAsia="宋体" w:cs="Arial"/>
          <w:b w:val="0"/>
          <w:i w:val="0"/>
          <w:caps w:val="0"/>
          <w:color w:val="333333"/>
          <w:spacing w:val="0"/>
          <w:kern w:val="0"/>
          <w:sz w:val="21"/>
          <w:szCs w:val="21"/>
          <w:u w:val="none"/>
          <w:lang w:val="en-US" w:eastAsia="zh-CN" w:bidi="ar"/>
        </w:rPr>
      </w:pPr>
      <w:r>
        <w:rPr>
          <w:rFonts w:hint="eastAsia" w:ascii="Arial" w:hAnsi="Arial" w:eastAsia="宋体" w:cs="Arial"/>
          <w:b w:val="0"/>
          <w:i w:val="0"/>
          <w:caps w:val="0"/>
          <w:color w:val="333333"/>
          <w:spacing w:val="0"/>
          <w:kern w:val="0"/>
          <w:sz w:val="21"/>
          <w:szCs w:val="21"/>
          <w:u w:val="none"/>
          <w:lang w:val="en-US" w:eastAsia="zh-CN" w:bidi="ar"/>
        </w:rPr>
        <w:t>从以上的简介我们已经可以大概了解这种技术的工作机制，同时，我们亦可以料想到这种技术的应用方向之广阔：从日常生活中的食物产品改造，到人类基因的治疗甚至是编辑。不错地，CRISPR/cas9以自身的便利低廉，在基因编辑的“同行”们中脱颖而出。以下是一些笔者搜集到的、近期的应用到CRISPR/cas9技术的一些科学研究，同时我们也应该思考，这个技术会不会敲响“杂音”？</w:t>
      </w:r>
    </w:p>
    <w:p>
      <w:pPr>
        <w:pStyle w:val="4"/>
        <w:rPr>
          <w:rFonts w:hint="eastAsia"/>
          <w:lang w:val="en-US" w:eastAsia="zh-CN"/>
        </w:rPr>
      </w:pPr>
      <w:r>
        <w:rPr>
          <w:rFonts w:hint="eastAsia"/>
          <w:lang w:val="en-US" w:eastAsia="zh-CN"/>
        </w:rPr>
        <w:t>2.1改变生活：更健康、更优质的产品</w:t>
      </w:r>
    </w:p>
    <w:p>
      <w:pPr>
        <w:rPr>
          <w:rFonts w:hint="eastAsia"/>
          <w:i/>
          <w:iCs/>
          <w:lang w:val="en-US" w:eastAsia="zh-CN"/>
        </w:rPr>
      </w:pPr>
    </w:p>
    <w:p>
      <w:pPr>
        <w:rPr>
          <w:rFonts w:hint="eastAsia"/>
          <w:i/>
          <w:iCs/>
          <w:lang w:val="en-US" w:eastAsia="zh-CN"/>
        </w:rPr>
      </w:pPr>
      <w:r>
        <w:rPr>
          <w:rFonts w:hint="eastAsia"/>
          <w:i/>
          <w:iCs/>
          <w:lang w:val="en-US" w:eastAsia="zh-CN"/>
        </w:rPr>
        <w:t>（本节参考资料：</w:t>
      </w:r>
    </w:p>
    <w:p>
      <w:pPr>
        <w:numPr>
          <w:ilvl w:val="0"/>
          <w:numId w:val="1"/>
        </w:numPr>
        <w:rPr>
          <w:rFonts w:hint="eastAsia"/>
          <w:i/>
          <w:iCs/>
          <w:lang w:val="en-US" w:eastAsia="zh-CN"/>
        </w:rPr>
      </w:pPr>
      <w:r>
        <w:rPr>
          <w:rFonts w:hint="eastAsia"/>
          <w:i/>
          <w:iCs/>
          <w:lang w:val="en-US" w:eastAsia="zh-CN"/>
        </w:rPr>
        <w:t>《CRISPR基因编辑技术发展态势分析》,CNKI</w:t>
      </w:r>
    </w:p>
    <w:p>
      <w:pPr>
        <w:numPr>
          <w:ilvl w:val="0"/>
          <w:numId w:val="1"/>
        </w:numPr>
        <w:tabs>
          <w:tab w:val="clear" w:pos="312"/>
        </w:tabs>
        <w:ind w:left="0" w:leftChars="0" w:firstLine="0" w:firstLineChars="0"/>
        <w:rPr>
          <w:rFonts w:hint="eastAsia"/>
          <w:i/>
          <w:iCs/>
          <w:lang w:val="en-US" w:eastAsia="zh-CN"/>
        </w:rPr>
      </w:pPr>
      <w:r>
        <w:rPr>
          <w:rFonts w:hint="eastAsia"/>
          <w:i/>
          <w:iCs/>
          <w:lang w:val="en-US" w:eastAsia="zh-CN"/>
        </w:rPr>
        <w:t>《Accurate classification of BRCA1 variants with SGE》,Nature</w:t>
      </w:r>
    </w:p>
    <w:p>
      <w:pPr>
        <w:numPr>
          <w:ilvl w:val="0"/>
          <w:numId w:val="1"/>
        </w:numPr>
        <w:tabs>
          <w:tab w:val="clear" w:pos="312"/>
        </w:tabs>
        <w:ind w:left="0" w:leftChars="0" w:firstLine="0" w:firstLineChars="0"/>
        <w:rPr>
          <w:rFonts w:hint="eastAsia"/>
          <w:i/>
          <w:iCs/>
          <w:lang w:val="en-US" w:eastAsia="zh-CN"/>
        </w:rPr>
      </w:pPr>
      <w:r>
        <w:rPr>
          <w:rFonts w:hint="eastAsia"/>
          <w:i/>
          <w:iCs/>
          <w:lang w:val="en-US" w:eastAsia="zh-CN"/>
        </w:rPr>
        <w:t>《CRISPR/cas9 系统应用于早期胚胎编辑和基因治疗》,CNKI）</w:t>
      </w:r>
    </w:p>
    <w:p>
      <w:pPr>
        <w:widowControl/>
        <w:spacing w:after="225" w:afterAutospacing="0" w:line="360" w:lineRule="atLeast"/>
        <w:ind w:left="0" w:leftChars="0" w:firstLine="0" w:firstLineChars="0"/>
        <w:jc w:val="left"/>
        <w:rPr>
          <w:rFonts w:hint="eastAsia"/>
          <w:lang w:eastAsia="zh-CN"/>
        </w:rPr>
      </w:pPr>
      <w:r>
        <w:rPr>
          <w:rFonts w:hint="eastAsia"/>
          <w:lang w:eastAsia="zh-CN"/>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127635</wp:posOffset>
            </wp:positionV>
            <wp:extent cx="2964180" cy="1981200"/>
            <wp:effectExtent l="0" t="0" r="7620" b="0"/>
            <wp:wrapSquare wrapText="bothSides"/>
            <wp:docPr id="3" name="图片 3" descr="7q7O-hhzsnea7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q7O-hhzsnea7100051"/>
                    <pic:cNvPicPr>
                      <a:picLocks noChangeAspect="1"/>
                    </pic:cNvPicPr>
                  </pic:nvPicPr>
                  <pic:blipFill>
                    <a:blip r:embed="rId6"/>
                    <a:stretch>
                      <a:fillRect/>
                    </a:stretch>
                  </pic:blipFill>
                  <pic:spPr>
                    <a:xfrm>
                      <a:off x="0" y="0"/>
                      <a:ext cx="2964180" cy="1981200"/>
                    </a:xfrm>
                    <a:prstGeom prst="rect">
                      <a:avLst/>
                    </a:prstGeom>
                  </pic:spPr>
                </pic:pic>
              </a:graphicData>
            </a:graphic>
          </wp:anchor>
        </w:drawing>
      </w:r>
      <w:r>
        <w:rPr>
          <w:rFonts w:hint="eastAsia"/>
        </w:rPr>
        <w:t>合理使用基因编辑技术可以获取很多更高性能，适宜人类使用的产品。在健康领域，利用 CRISPR 技术已经取得诸多突破，包括构建衰老模型、编辑艾滋病病毒、剪切乙型肝炎病毒等，有望形成更有效的疾病治疗方法或药物。2016 年，美国正式批准 CRISPR 技术用于人体基因编辑。我国四川大学华西医院卢铀教授团队开启了全球首个 CRISPR 技术的临床试验，用于肺癌治疗</w:t>
      </w:r>
      <w:r>
        <w:rPr>
          <w:rFonts w:hint="eastAsia"/>
          <w:lang w:eastAsia="zh-CN"/>
        </w:rPr>
        <w:t>。</w:t>
      </w:r>
      <w:r>
        <w:rPr>
          <w:rFonts w:hint="eastAsia"/>
        </w:rPr>
        <w:t>在农业领域，CRISPR 提供了一种用来改变基因的简单、精确的方法，可以创造抗病性和耐旱性等特征。中国科学院遗传发育研究所高彩霞团队利用 CRISPR 技术培育抗菌小麦，提高小麦产量 ；英国也有研究团队利用该技术调整大麦基因，帮助控制种子的发芽，培育抗旱品种。</w:t>
      </w:r>
      <w:r>
        <w:rPr>
          <w:rFonts w:hint="eastAsia"/>
          <w:lang w:eastAsia="zh-CN"/>
        </w:rPr>
        <w:t>运用该技术改造出的水稻等农作物也正处于研究阶段。</w:t>
      </w:r>
      <w:r>
        <w:rPr>
          <w:rFonts w:hint="eastAsia"/>
        </w:rPr>
        <w:t>CRISPR技术用于植物改造可以规避与转基因生物相关的漫长而代价昂贵的监管过程，因而越来越多地被研究实验室、小型公司所应用。</w:t>
      </w:r>
      <w:r>
        <w:rPr>
          <w:rFonts w:hint="eastAsia"/>
          <w:lang w:eastAsia="zh-CN"/>
        </w:rPr>
        <w:t>此外，也已经有科学家利用CRISPR/cas9技术的延伸（SGE技术）对BRCA1（一种肿瘤抑制基因）进行了诱导突变，并测定了大部分（96.5%）突变体基因的临床表现，并进行了较准确的分类，对乳腺癌、卵巢癌等疾病的治疗提供了非常有效的信息。</w:t>
      </w:r>
    </w:p>
    <w:p>
      <w:pPr>
        <w:widowControl/>
        <w:spacing w:after="225" w:afterAutospacing="0" w:line="360" w:lineRule="atLeast"/>
        <w:ind w:left="0" w:leftChars="0" w:firstLine="0" w:firstLineChars="0"/>
        <w:jc w:val="left"/>
        <w:rPr>
          <w:rFonts w:hint="eastAsia"/>
          <w:lang w:eastAsia="zh-CN"/>
        </w:rPr>
      </w:pPr>
      <w:r>
        <w:rPr>
          <w:rFonts w:hint="eastAsia"/>
          <w:lang w:eastAsia="zh-CN"/>
        </w:rPr>
        <w:t>再看CRISPR技术的商业前景，</w:t>
      </w:r>
      <w:r>
        <w:rPr>
          <w:rFonts w:hint="eastAsia"/>
        </w:rPr>
        <w:t>CRISPR 技术具有</w:t>
      </w:r>
      <w:r>
        <w:rPr>
          <w:rFonts w:hint="eastAsia"/>
          <w:lang w:eastAsia="zh-CN"/>
        </w:rPr>
        <w:t>非常大的商业前景</w:t>
      </w:r>
      <w:r>
        <w:rPr>
          <w:rFonts w:hint="eastAsia"/>
        </w:rPr>
        <w:t>，许多市场研究公司都</w:t>
      </w:r>
      <w:r>
        <w:rPr>
          <w:rFonts w:hint="eastAsia"/>
          <w:lang w:eastAsia="zh-CN"/>
        </w:rPr>
        <w:t>已经对各类基因编辑技术进行了市场评估、预测</w:t>
      </w:r>
      <w:r>
        <w:rPr>
          <w:rFonts w:hint="eastAsia"/>
        </w:rPr>
        <w:t>，应用领域包括人类治疗、研究工具开发、作物改良及原料、食品开发等。</w:t>
      </w:r>
      <w:r>
        <w:rPr>
          <w:rFonts w:hint="eastAsia"/>
          <w:lang w:eastAsia="zh-CN"/>
        </w:rPr>
        <w:t>CRISPR技术的出现，对科研领域的资金引入亦能起到不小的作用。此外，各国家对基因编辑技术的资金投入也在随着CRISPR技术兴起而加大，这也无疑对这种技术的进一步发展起了非常积极的作用。</w:t>
      </w:r>
    </w:p>
    <w:p>
      <w:pPr>
        <w:pStyle w:val="4"/>
        <w:rPr>
          <w:rFonts w:hint="eastAsia"/>
          <w:lang w:eastAsia="zh-CN"/>
        </w:rPr>
      </w:pPr>
      <w:r>
        <w:rPr>
          <w:rFonts w:hint="eastAsia"/>
          <w:lang w:eastAsia="zh-CN"/>
        </w:rPr>
        <w:t>2.2思考与构想</w:t>
      </w:r>
    </w:p>
    <w:p>
      <w:pPr>
        <w:widowControl/>
        <w:spacing w:after="225" w:afterAutospacing="0" w:line="360" w:lineRule="atLeast"/>
        <w:ind w:left="0" w:leftChars="0" w:firstLine="0" w:firstLineChars="0"/>
        <w:jc w:val="left"/>
        <w:rPr>
          <w:rFonts w:hint="eastAsia"/>
        </w:rPr>
      </w:pPr>
      <w:r>
        <w:rPr>
          <w:rFonts w:hint="eastAsia"/>
          <w:lang w:eastAsia="zh-CN"/>
        </w:rPr>
        <w:t>当然，目前所谓的“福音”依旧夹杂着些许的杂音。</w:t>
      </w:r>
      <w:r>
        <w:rPr>
          <w:rFonts w:hint="eastAsia"/>
        </w:rPr>
        <w:t>CRISPR/Cas9 虽然比以往的技术更简单、价廉及通用，但 CRISPR/Cas9 有其局限性，其中最为人诟病的就是“脱靶效应”，这是阻碍 CRISPR 技术应用的关键障碍之一，研究人员也在不断努力寻找降低 CRISPR 脱靶效应的方法和路径。</w:t>
      </w:r>
    </w:p>
    <w:p>
      <w:pPr>
        <w:widowControl/>
        <w:spacing w:after="225" w:afterAutospacing="0" w:line="360" w:lineRule="atLeast"/>
        <w:ind w:left="0" w:leftChars="0" w:firstLine="0" w:firstLineChars="0"/>
        <w:jc w:val="left"/>
        <w:rPr>
          <w:rFonts w:hint="eastAsia"/>
          <w:lang w:eastAsia="zh-CN"/>
        </w:rPr>
      </w:pPr>
      <w:r>
        <w:rPr>
          <w:rFonts w:hint="eastAsia"/>
          <w:lang w:eastAsia="zh-CN"/>
        </w:rPr>
        <w:t>同时</w:t>
      </w:r>
      <w:r>
        <w:rPr>
          <w:rFonts w:hint="eastAsia"/>
        </w:rPr>
        <w:t xml:space="preserve">，研究者们开始尝试在人类卵细胞、精子甚至胚胎中试验这一技术，基因编辑领域的伦理问题开始显现。2013 年初，关于这项技术可被用于编辑人类干细胞基因和改造整个生物体 ( 斑马鱼 ) </w:t>
      </w:r>
      <w:r>
        <w:rPr>
          <w:rFonts w:hint="eastAsia"/>
          <w:lang w:eastAsia="zh-CN"/>
        </w:rPr>
        <w:t>的文章发表</w:t>
      </w:r>
      <w:r>
        <w:rPr>
          <w:rFonts w:hint="eastAsia"/>
        </w:rPr>
        <w:t>。</w:t>
      </w:r>
      <w:r>
        <w:rPr>
          <w:rFonts w:hint="eastAsia"/>
          <w:lang w:eastAsia="zh-CN"/>
        </w:rPr>
        <w:t>之后不久，</w:t>
      </w:r>
      <w:r>
        <w:rPr>
          <w:rFonts w:hint="eastAsia"/>
        </w:rPr>
        <w:t>研究者利用 CRISPR/Cas9 技术精确改变了食蟹猴胎基因组，意味着人工的遗传改变可以在食蟹猴的后代中传递。</w:t>
      </w:r>
      <w:r>
        <w:rPr>
          <w:rFonts w:hint="eastAsia"/>
          <w:lang w:eastAsia="zh-CN"/>
        </w:rPr>
        <w:t>在与人类亲缘关系如此近的哺乳动物身上进行了基因实验，因此引来了可以说是不可避免的伦理性问题。在人身上用于一些基因治疗等倒是无可厚非，但如果这种技术被用作一种生物武器呢？又或者像高中生物课本中说的那样，“超级运动员”等“改造人”会被社会接受吗，以及用基因编辑决定一个人的一生真的合理吗？</w:t>
      </w:r>
    </w:p>
    <w:p>
      <w:pPr>
        <w:widowControl/>
        <w:numPr>
          <w:ilvl w:val="0"/>
          <w:numId w:val="0"/>
        </w:numPr>
        <w:spacing w:after="225" w:afterAutospacing="0" w:line="360" w:lineRule="atLeast"/>
        <w:ind w:leftChars="0" w:firstLine="420" w:firstLineChars="0"/>
        <w:jc w:val="left"/>
        <w:rPr>
          <w:rFonts w:hint="eastAsia"/>
          <w:lang w:eastAsia="zh-CN"/>
        </w:rPr>
      </w:pPr>
      <w:r>
        <w:rPr>
          <w:rFonts w:hint="eastAsia"/>
          <w:lang w:eastAsia="zh-CN"/>
        </w:rPr>
        <w:t>当然，发展是曲折且上升的，对于CRISPR/cas9的整体发展趋势，我们依然应抱着乐观的态度。有如此得天独厚的发展条件，相信CRISPR/cas9技术能够克服目前的问题，并逐渐被人们所接受。</w:t>
      </w:r>
    </w:p>
    <w:p>
      <w:pPr>
        <w:widowControl/>
        <w:spacing w:after="225" w:afterAutospacing="0" w:line="360" w:lineRule="atLeast"/>
        <w:ind w:left="0" w:leftChars="0" w:firstLine="0" w:firstLineChars="0"/>
        <w:jc w:val="left"/>
        <w:rPr>
          <w:rFonts w:hint="eastAsia" w:ascii="Arial" w:hAnsi="Arial" w:eastAsia="宋体" w:cs="Arial"/>
          <w:b w:val="0"/>
          <w:i w:val="0"/>
          <w:caps w:val="0"/>
          <w:color w:val="333333"/>
          <w:spacing w:val="0"/>
          <w:kern w:val="0"/>
          <w:sz w:val="21"/>
          <w:szCs w:val="21"/>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rif">
    <w:altName w:val="Dead Island"/>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5019B"/>
    <w:multiLevelType w:val="singleLevel"/>
    <w:tmpl w:val="E72501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77962"/>
    <w:rsid w:val="09873992"/>
    <w:rsid w:val="5E5C4034"/>
    <w:rsid w:val="63E75E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6">
    <w:name w:val="Default Paragraph Font"/>
    <w:semiHidden/>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character" w:styleId="7">
    <w:name w:val="Strong"/>
    <w:basedOn w:val="6"/>
    <w:qFormat/>
    <w:uiPriority w:val="0"/>
    <w:rPr>
      <w:b/>
    </w:rPr>
  </w:style>
  <w:style w:type="character" w:styleId="8">
    <w:name w:val="FollowedHyperlink"/>
    <w:basedOn w:val="6"/>
    <w:uiPriority w:val="0"/>
    <w:rPr>
      <w:color w:val="338DE6"/>
      <w:u w:val="none"/>
    </w:rPr>
  </w:style>
  <w:style w:type="character" w:styleId="9">
    <w:name w:val="Emphasis"/>
    <w:basedOn w:val="6"/>
    <w:qFormat/>
    <w:uiPriority w:val="0"/>
    <w:rPr>
      <w:vanish/>
    </w:rPr>
  </w:style>
  <w:style w:type="character" w:styleId="10">
    <w:name w:val="HTML Definition"/>
    <w:basedOn w:val="6"/>
    <w:qFormat/>
    <w:uiPriority w:val="0"/>
  </w:style>
  <w:style w:type="character" w:styleId="11">
    <w:name w:val="HTML Variable"/>
    <w:basedOn w:val="6"/>
    <w:uiPriority w:val="0"/>
  </w:style>
  <w:style w:type="character" w:styleId="12">
    <w:name w:val="Hyperlink"/>
    <w:basedOn w:val="6"/>
    <w:uiPriority w:val="0"/>
    <w:rPr>
      <w:color w:val="0000FF"/>
      <w:u w:val="single"/>
    </w:rPr>
  </w:style>
  <w:style w:type="character" w:styleId="13">
    <w:name w:val="HTML Code"/>
    <w:basedOn w:val="6"/>
    <w:uiPriority w:val="0"/>
    <w:rPr>
      <w:rFonts w:hint="default" w:ascii="serif" w:hAnsi="serif" w:eastAsia="serif" w:cs="serif"/>
      <w:sz w:val="21"/>
      <w:szCs w:val="21"/>
    </w:rPr>
  </w:style>
  <w:style w:type="character" w:styleId="14">
    <w:name w:val="HTML Cite"/>
    <w:basedOn w:val="6"/>
    <w:uiPriority w:val="0"/>
  </w:style>
  <w:style w:type="character" w:styleId="15">
    <w:name w:val="HTML Keyboard"/>
    <w:basedOn w:val="6"/>
    <w:qFormat/>
    <w:uiPriority w:val="0"/>
    <w:rPr>
      <w:rFonts w:ascii="serif" w:hAnsi="serif" w:eastAsia="serif" w:cs="serif"/>
      <w:sz w:val="21"/>
      <w:szCs w:val="21"/>
    </w:rPr>
  </w:style>
  <w:style w:type="character" w:styleId="16">
    <w:name w:val="HTML Sample"/>
    <w:basedOn w:val="6"/>
    <w:uiPriority w:val="0"/>
    <w:rPr>
      <w:rFonts w:hint="default" w:ascii="serif" w:hAnsi="serif" w:eastAsia="serif" w:cs="serif"/>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2018-10-09T18:31:00Z</dcterms:created>
  <dc:creator>ElevenUnderwood</dc:creator>
  <cp:lastModifiedBy>.</cp:lastModifiedBy>
  <dcterms:modified xsi:type="dcterms:W3CDTF">2018-10-09T12:54:36Z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