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numId w:val="0"/>
        </w:numPr>
        <w:jc w:val="center"/>
        <w:rPr>
          <w:rFonts w:hint="eastAsia" w:ascii="宋体" w:hAnsi="宋体" w:eastAsia="宋体" w:cs="宋体"/>
          <w:b/>
          <w:bCs/>
          <w:i w:val="0"/>
          <w:caps w:val="0"/>
          <w:color w:val="000000"/>
          <w:spacing w:val="0"/>
          <w:sz w:val="32"/>
          <w:szCs w:val="32"/>
          <w:u w:val="none"/>
          <w:lang w:val="en-US" w:eastAsia="zh-CN"/>
        </w:rPr>
      </w:pPr>
      <w:r>
        <w:rPr>
          <w:rFonts w:hint="eastAsia" w:ascii="宋体" w:hAnsi="宋体" w:eastAsia="宋体" w:cs="宋体"/>
          <w:b/>
          <w:bCs/>
          <w:i w:val="0"/>
          <w:caps w:val="0"/>
          <w:color w:val="000000"/>
          <w:spacing w:val="0"/>
          <w:sz w:val="32"/>
          <w:szCs w:val="32"/>
          <w:u w:val="none"/>
          <w:lang w:val="en-US" w:eastAsia="zh-CN"/>
        </w:rPr>
        <w:t>生物活性多肽抗衰老</w:t>
      </w:r>
    </w:p>
    <w:p>
      <w:pPr>
        <w:widowControl w:val="0"/>
        <w:numPr>
          <w:numId w:val="0"/>
        </w:numPr>
        <w:jc w:val="center"/>
        <w:rPr>
          <w:rFonts w:hint="eastAsia" w:ascii="宋体" w:hAnsi="宋体" w:eastAsia="宋体" w:cs="宋体"/>
          <w:b w:val="0"/>
          <w:bCs w:val="0"/>
          <w:i w:val="0"/>
          <w:caps w:val="0"/>
          <w:color w:val="000000"/>
          <w:spacing w:val="0"/>
          <w:sz w:val="24"/>
          <w:szCs w:val="24"/>
          <w:u w:val="none"/>
          <w:lang w:val="en-US" w:eastAsia="zh-CN"/>
        </w:rPr>
      </w:pPr>
      <w:r>
        <w:rPr>
          <w:rFonts w:hint="eastAsia" w:ascii="宋体" w:hAnsi="宋体" w:eastAsia="宋体" w:cs="宋体"/>
          <w:b w:val="0"/>
          <w:bCs w:val="0"/>
          <w:i w:val="0"/>
          <w:caps w:val="0"/>
          <w:color w:val="000000"/>
          <w:spacing w:val="0"/>
          <w:sz w:val="24"/>
          <w:szCs w:val="24"/>
          <w:u w:val="none"/>
          <w:lang w:val="en-US" w:eastAsia="zh-CN"/>
        </w:rPr>
        <w:t>殷安欣 17301020113</w:t>
      </w:r>
    </w:p>
    <w:p>
      <w:pPr>
        <w:widowControl w:val="0"/>
        <w:numPr>
          <w:numId w:val="0"/>
        </w:numPr>
        <w:jc w:val="left"/>
        <w:rPr>
          <w:rFonts w:hint="eastAsia" w:ascii="微软雅黑" w:hAnsi="微软雅黑" w:eastAsia="微软雅黑" w:cs="微软雅黑"/>
          <w:i w:val="0"/>
          <w:caps w:val="0"/>
          <w:color w:val="000000"/>
          <w:spacing w:val="0"/>
          <w:sz w:val="14"/>
          <w:szCs w:val="14"/>
          <w:u w:val="none"/>
          <w:lang w:val="en-US" w:eastAsia="zh-CN"/>
        </w:rPr>
      </w:pPr>
    </w:p>
    <w:p>
      <w:pPr>
        <w:widowControl w:val="0"/>
        <w:numPr>
          <w:ilvl w:val="0"/>
          <w:numId w:val="1"/>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技术原理</w:t>
      </w:r>
    </w:p>
    <w:p>
      <w:pPr>
        <w:widowControl w:val="0"/>
        <w:numPr>
          <w:numId w:val="0"/>
        </w:numPr>
        <w:ind w:firstLine="480" w:firstLineChars="200"/>
        <w:jc w:val="left"/>
        <w:rPr>
          <w:rFonts w:hint="eastAsia" w:ascii="宋体" w:hAnsi="宋体" w:eastAsia="宋体" w:cs="宋体"/>
          <w:sz w:val="24"/>
          <w:szCs w:val="24"/>
          <w:lang w:val="en-US" w:eastAsia="zh-CN"/>
        </w:rPr>
      </w:pPr>
      <w:r>
        <w:rPr>
          <w:rFonts w:ascii="宋体" w:hAnsi="宋体" w:eastAsia="宋体" w:cs="宋体"/>
          <w:sz w:val="24"/>
          <w:szCs w:val="24"/>
        </w:rPr>
        <w:t>天然蛋白质除提供能量和合成人体蛋白质所必需氨基酸外，科学家越来越关注蛋白质具有特殊生理功能，即蛋白质第三功能。生物学者在对蛋白质深入研究过程中，发现一类由氨基酸组成但又区别于蛋白质中间物质，这类具有蛋白质特性物质被称为多肽。生物化学家将多肽简单定义为：氨基酸以酞胺键(也称肽键)相互连接化合物称作肽。</w:t>
      </w:r>
      <w:bookmarkStart w:id="0" w:name="_GoBack"/>
      <w:bookmarkEnd w:id="0"/>
      <w:r>
        <w:rPr>
          <w:rFonts w:ascii="宋体" w:hAnsi="宋体" w:eastAsia="宋体" w:cs="宋体"/>
          <w:sz w:val="24"/>
          <w:szCs w:val="24"/>
        </w:rPr>
        <w:t>多肽是涉及生物体内各种细胞功能生物活性物质，以失活状态存在具有氨基酸序列多肽，通过体内消化释放，并在肠道消化过程中充当新陈代谢潜在生理效应物被称为生物活性肽</w:t>
      </w:r>
      <w:r>
        <w:rPr>
          <w:rStyle w:val="4"/>
          <w:rFonts w:ascii="宋体" w:hAnsi="宋体" w:eastAsia="宋体" w:cs="宋体"/>
          <w:sz w:val="24"/>
          <w:szCs w:val="24"/>
        </w:rPr>
        <w:footnoteReference w:id="0"/>
      </w:r>
      <w:r>
        <w:rPr>
          <w:rFonts w:ascii="宋体" w:hAnsi="宋体" w:eastAsia="宋体" w:cs="宋体"/>
          <w:sz w:val="24"/>
          <w:szCs w:val="24"/>
        </w:rPr>
        <w:t>。</w:t>
      </w:r>
    </w:p>
    <w:p>
      <w:pPr>
        <w:widowControl w:val="0"/>
        <w:numPr>
          <w:numId w:val="0"/>
        </w:numPr>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生物活性多肽由生物工程生产。</w:t>
      </w:r>
      <w:r>
        <w:rPr>
          <w:rFonts w:ascii="宋体" w:hAnsi="宋体" w:eastAsia="宋体" w:cs="宋体"/>
          <w:sz w:val="24"/>
          <w:szCs w:val="24"/>
        </w:rPr>
        <w:t>生物工程包括五大工程，即遗传工程、细胞工程、微生物工程</w:t>
      </w:r>
      <w:r>
        <w:rPr>
          <w:rFonts w:hint="eastAsia" w:ascii="宋体" w:hAnsi="宋体" w:eastAsia="宋体" w:cs="宋体"/>
          <w:sz w:val="24"/>
          <w:szCs w:val="24"/>
          <w:lang w:eastAsia="zh-CN"/>
        </w:rPr>
        <w:t>、</w:t>
      </w:r>
      <w:r>
        <w:rPr>
          <w:rFonts w:ascii="宋体" w:hAnsi="宋体" w:eastAsia="宋体" w:cs="宋体"/>
          <w:sz w:val="24"/>
          <w:szCs w:val="24"/>
        </w:rPr>
        <w:t>酶工程和生物反应器工程。在这五大领域中，前两者作用是将常规菌(或动植物细胞株)作为特定遗传物质受体，使它们获得外来基因，成为能表达超远缘性状的新物种——“工程菌”或“工程细胞株”。后三者的作用则是</w:t>
      </w:r>
      <w:r>
        <w:rPr>
          <w:rFonts w:hint="eastAsia" w:ascii="宋体" w:hAnsi="宋体" w:eastAsia="宋体" w:cs="宋体"/>
          <w:sz w:val="24"/>
          <w:szCs w:val="24"/>
          <w:lang w:val="en-US" w:eastAsia="zh-CN"/>
        </w:rPr>
        <w:t>为</w:t>
      </w:r>
      <w:r>
        <w:rPr>
          <w:rFonts w:ascii="宋体" w:hAnsi="宋体" w:eastAsia="宋体" w:cs="宋体"/>
          <w:sz w:val="24"/>
          <w:szCs w:val="24"/>
        </w:rPr>
        <w:t>这一有巨大潜在价值的新物种创造良好的生长与繁殖条件，进行大规模的培养，以充分发挥其内在潜力，为人们提供巨大的经济效益和社会效益。简而言之，生物工程技术是以动物、植物或细胞为工厂来规模化生产有价值的活性原料。以生物工程技术生产的</w:t>
      </w:r>
      <w:r>
        <w:rPr>
          <w:rFonts w:hint="eastAsia" w:ascii="宋体" w:hAnsi="宋体" w:eastAsia="宋体" w:cs="宋体"/>
          <w:sz w:val="24"/>
          <w:szCs w:val="24"/>
          <w:lang w:val="en-US" w:eastAsia="zh-CN"/>
        </w:rPr>
        <w:t>生物活性多肽被广泛应用于抗衰老的美容产品制造中。</w:t>
      </w:r>
    </w:p>
    <w:p>
      <w:pPr>
        <w:widowControl w:val="0"/>
        <w:numPr>
          <w:numId w:val="0"/>
        </w:numPr>
        <w:ind w:firstLine="480" w:firstLineChars="200"/>
        <w:jc w:val="left"/>
        <w:rPr>
          <w:rFonts w:ascii="宋体" w:hAnsi="宋体" w:eastAsia="宋体" w:cs="宋体"/>
          <w:sz w:val="24"/>
          <w:szCs w:val="24"/>
        </w:rPr>
      </w:pPr>
      <w:r>
        <w:rPr>
          <w:rFonts w:ascii="宋体" w:hAnsi="宋体" w:eastAsia="宋体" w:cs="宋体"/>
          <w:sz w:val="24"/>
          <w:szCs w:val="24"/>
        </w:rPr>
        <w:t>生物活性多肽的作用是：①在表皮水平上，影响角化细胞的活性和生长因素，刺激角化细胞迁移和上皮化，刺激表皮细胞分化和矫正，强烈促进表皮修复和愈合；②在真皮水平上，刺激成纤维细胞活性，增细胞外基质收缩和构造，提供皮肤养分促进皮肤伤口愈合和功能再生；③在皮肤整体水平上，增强对环境侵袭、紫外线、污染物、刺激物、敏化剂及炎性细胞的抵抗力，巩固、增强皮肤张肌，增强皮肤弹性，刺激疤痕组织褪色，减少瘢痕形成，延缓皮肤衰老。其主要机理有：①促进表皮和真皮层细胞(特别是成纤维细胞、上皮细胞、内皮细胞)增殖、分裂、分化，新生细胞增多，使皮肤增厚，逐渐恢复皮肤正常结构和生理功能； ②促进胶原纤维、网状纤维和弹性纤维的形成，调节胶原蛋白和黏多糖的分泌，维持皮肤组织中水分和电解质代谢，改善萎缩皮肤的缺水状态，滋润皮肤组织； ③通过对血管内皮细胞的作用，促进皮肤组织不断形成新的毛细血管</w:t>
      </w:r>
      <w:r>
        <w:rPr>
          <w:rStyle w:val="4"/>
          <w:rFonts w:ascii="宋体" w:hAnsi="宋体" w:eastAsia="宋体" w:cs="宋体"/>
          <w:sz w:val="24"/>
          <w:szCs w:val="24"/>
        </w:rPr>
        <w:footnoteReference w:id="1"/>
      </w:r>
      <w:r>
        <w:rPr>
          <w:rFonts w:ascii="宋体" w:hAnsi="宋体" w:eastAsia="宋体" w:cs="宋体"/>
          <w:sz w:val="24"/>
          <w:szCs w:val="24"/>
        </w:rPr>
        <w:t>。</w:t>
      </w:r>
    </w:p>
    <w:p>
      <w:pPr>
        <w:widowControl w:val="0"/>
        <w:numPr>
          <w:numId w:val="0"/>
        </w:numPr>
        <w:ind w:firstLine="480" w:firstLineChars="200"/>
        <w:jc w:val="left"/>
        <w:rPr>
          <w:rFonts w:ascii="宋体" w:hAnsi="宋体" w:eastAsia="宋体" w:cs="宋体"/>
          <w:sz w:val="24"/>
          <w:szCs w:val="24"/>
        </w:rPr>
      </w:pPr>
      <w:r>
        <w:rPr>
          <w:rFonts w:hint="eastAsia" w:ascii="宋体" w:hAnsi="宋体" w:eastAsia="宋体" w:cs="宋体"/>
          <w:sz w:val="24"/>
          <w:szCs w:val="24"/>
          <w:lang w:val="en-US" w:eastAsia="zh-CN"/>
        </w:rPr>
        <w:t>由于生物活性多肽有多种，具体原理不便全部详述，此处选取其中一种详述原理：</w:t>
      </w:r>
      <w:r>
        <w:rPr>
          <w:rFonts w:ascii="宋体" w:hAnsi="宋体" w:eastAsia="宋体" w:cs="宋体"/>
          <w:sz w:val="24"/>
          <w:szCs w:val="24"/>
        </w:rPr>
        <w:t>谷胱甘肽(Glutathione)中文别名：5-L-谷氨酰-L-半胱氨酰甘氨酸，</w:t>
      </w:r>
      <w:r>
        <w:rPr>
          <w:rFonts w:hint="eastAsia" w:ascii="宋体" w:hAnsi="宋体" w:eastAsia="宋体" w:cs="宋体"/>
          <w:sz w:val="24"/>
          <w:szCs w:val="24"/>
          <w:lang w:val="en-US" w:eastAsia="zh-CN"/>
        </w:rPr>
        <w:t>结构</w:t>
      </w:r>
      <w:r>
        <w:rPr>
          <w:rFonts w:ascii="宋体" w:hAnsi="宋体" w:eastAsia="宋体" w:cs="宋体"/>
          <w:sz w:val="24"/>
          <w:szCs w:val="24"/>
        </w:rPr>
        <w:t xml:space="preserve">如图，谷胱甘肽由谷氨酸、半胱氨酸和甘氨酸经肽键缩合而成，是含有活泼巯基、 存在于所有生命细胞中的三肽化合物，它能结合代谢中的自由基、过氧化物和防 止线粒体脂质过氧化，保护细胞和抵抗衰老，具体结合形式如下： </w:t>
      </w:r>
    </w:p>
    <w:p>
      <w:pPr>
        <w:widowControl w:val="0"/>
        <w:numPr>
          <w:numId w:val="0"/>
        </w:numPr>
        <w:jc w:val="center"/>
        <w:rPr>
          <w:rFonts w:ascii="宋体" w:hAnsi="宋体" w:eastAsia="宋体" w:cs="宋体"/>
          <w:sz w:val="24"/>
          <w:szCs w:val="24"/>
        </w:rPr>
      </w:pPr>
      <w:r>
        <w:rPr>
          <w:rFonts w:ascii="宋体" w:hAnsi="宋体" w:eastAsia="宋体" w:cs="宋体"/>
          <w:sz w:val="24"/>
          <w:szCs w:val="24"/>
        </w:rPr>
        <w:t>R·+ GSH →RH + GS·, 2GS·→GSSH</w:t>
      </w:r>
    </w:p>
    <w:p>
      <w:pPr>
        <w:widowControl w:val="0"/>
        <w:numPr>
          <w:numId w:val="0"/>
        </w:numPr>
        <w:jc w:val="center"/>
        <w:rPr>
          <w:rFonts w:ascii="宋体" w:hAnsi="宋体" w:eastAsia="宋体" w:cs="宋体"/>
          <w:sz w:val="24"/>
          <w:szCs w:val="24"/>
        </w:rPr>
      </w:pPr>
      <w:r>
        <w:rPr>
          <w:rFonts w:ascii="宋体" w:hAnsi="宋体" w:eastAsia="宋体" w:cs="宋体"/>
          <w:sz w:val="24"/>
          <w:szCs w:val="24"/>
        </w:rPr>
        <w:t>(R·为：烷自由基、过氧自由基、半酪自由基，阻断自由基反应)</w:t>
      </w:r>
    </w:p>
    <w:p>
      <w:pPr>
        <w:widowControl w:val="0"/>
        <w:numPr>
          <w:numId w:val="0"/>
        </w:numPr>
        <w:jc w:val="center"/>
        <w:rPr>
          <w:rFonts w:ascii="宋体" w:hAnsi="宋体" w:eastAsia="宋体" w:cs="宋体"/>
          <w:sz w:val="24"/>
          <w:szCs w:val="24"/>
        </w:rPr>
      </w:pPr>
      <w:r>
        <w:rPr>
          <w:rFonts w:ascii="宋体" w:hAnsi="宋体" w:eastAsia="宋体" w:cs="宋体"/>
          <w:sz w:val="24"/>
          <w:szCs w:val="24"/>
        </w:rPr>
        <w:t>2GSH + H2O2 → GSSG+ 2H2O</w:t>
      </w:r>
    </w:p>
    <w:p>
      <w:pPr>
        <w:widowControl w:val="0"/>
        <w:numPr>
          <w:numId w:val="0"/>
        </w:num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ascii="宋体" w:hAnsi="宋体" w:eastAsia="宋体" w:cs="宋体"/>
          <w:sz w:val="24"/>
          <w:szCs w:val="24"/>
        </w:rPr>
        <w:t>保护红细胞结合H2O2消除氧化剂毒性）</w:t>
      </w:r>
    </w:p>
    <w:p>
      <w:pPr>
        <w:widowControl w:val="0"/>
        <w:numPr>
          <w:numId w:val="0"/>
        </w:numPr>
        <w:jc w:val="center"/>
        <w:rPr>
          <w:rFonts w:ascii="宋体" w:hAnsi="宋体" w:eastAsia="宋体" w:cs="宋体"/>
          <w:sz w:val="24"/>
          <w:szCs w:val="24"/>
        </w:rPr>
      </w:pPr>
      <w:r>
        <w:rPr>
          <w:rFonts w:ascii="宋体" w:hAnsi="宋体" w:eastAsia="宋体" w:cs="宋体"/>
          <w:sz w:val="24"/>
          <w:szCs w:val="24"/>
        </w:rPr>
        <w:t>ROOH + 2GSH →GSSH + ROH + H2O</w:t>
      </w:r>
    </w:p>
    <w:p>
      <w:pPr>
        <w:widowControl w:val="0"/>
        <w:numPr>
          <w:numId w:val="0"/>
        </w:numPr>
        <w:jc w:val="center"/>
        <w:rPr>
          <w:rFonts w:ascii="宋体" w:hAnsi="宋体" w:eastAsia="宋体" w:cs="宋体"/>
          <w:sz w:val="24"/>
          <w:szCs w:val="24"/>
        </w:rPr>
      </w:pPr>
      <w:r>
        <w:rPr>
          <w:rFonts w:ascii="宋体" w:hAnsi="宋体" w:eastAsia="宋体" w:cs="宋体"/>
          <w:sz w:val="24"/>
          <w:szCs w:val="24"/>
        </w:rPr>
        <w:t>（清除脂类过氧化物）</w:t>
      </w:r>
      <w:r>
        <w:rPr>
          <w:rFonts w:hint="eastAsia" w:ascii="宋体" w:hAnsi="宋体" w:eastAsia="宋体" w:cs="宋体"/>
          <w:sz w:val="24"/>
          <w:szCs w:val="24"/>
          <w:lang w:eastAsia="zh-CN"/>
        </w:rPr>
        <w:drawing>
          <wp:inline distT="0" distB="0" distL="114300" distR="114300">
            <wp:extent cx="5263515" cy="2140585"/>
            <wp:effectExtent l="0" t="0" r="6985" b="5715"/>
            <wp:docPr id="1" name="图片 1" descr="c227e5ee3968db65402662c4873c0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227e5ee3968db65402662c4873c0fbe"/>
                    <pic:cNvPicPr>
                      <a:picLocks noChangeAspect="1"/>
                    </pic:cNvPicPr>
                  </pic:nvPicPr>
                  <pic:blipFill>
                    <a:blip r:embed="rId5"/>
                    <a:srcRect b="11196"/>
                    <a:stretch>
                      <a:fillRect/>
                    </a:stretch>
                  </pic:blipFill>
                  <pic:spPr>
                    <a:xfrm>
                      <a:off x="0" y="0"/>
                      <a:ext cx="5263515" cy="2140585"/>
                    </a:xfrm>
                    <a:prstGeom prst="rect">
                      <a:avLst/>
                    </a:prstGeom>
                  </pic:spPr>
                </pic:pic>
              </a:graphicData>
            </a:graphic>
          </wp:inline>
        </w:drawing>
      </w:r>
    </w:p>
    <w:p>
      <w:pPr>
        <w:widowControl w:val="0"/>
        <w:numPr>
          <w:numId w:val="0"/>
        </w:numPr>
        <w:ind w:firstLine="480" w:firstLineChars="200"/>
        <w:jc w:val="left"/>
        <w:rPr>
          <w:rFonts w:ascii="宋体" w:hAnsi="宋体" w:eastAsia="宋体" w:cs="宋体"/>
          <w:sz w:val="24"/>
          <w:szCs w:val="24"/>
        </w:rPr>
      </w:pPr>
      <w:r>
        <w:rPr>
          <w:rFonts w:ascii="宋体" w:hAnsi="宋体" w:eastAsia="宋体" w:cs="宋体"/>
          <w:sz w:val="24"/>
          <w:szCs w:val="24"/>
        </w:rPr>
        <w:t>谷胱甘肽可以抑制黑色素生成酶的活性，能防止皮肤老化、减少色素沉着和 改善皮肤抗氧化能力，有养颜美容护肤的功效，还能防止过敏，添加到化妆品中适合各种皮肤，尤其是对敏感型肌肤有很好的使用效果</w:t>
      </w:r>
      <w:r>
        <w:rPr>
          <w:rStyle w:val="4"/>
          <w:rFonts w:ascii="宋体" w:hAnsi="宋体" w:eastAsia="宋体" w:cs="宋体"/>
          <w:sz w:val="24"/>
          <w:szCs w:val="24"/>
        </w:rPr>
        <w:footnoteReference w:id="2"/>
      </w:r>
      <w:r>
        <w:rPr>
          <w:rFonts w:ascii="宋体" w:hAnsi="宋体" w:eastAsia="宋体" w:cs="宋体"/>
          <w:sz w:val="24"/>
          <w:szCs w:val="24"/>
        </w:rPr>
        <w:t>。</w:t>
      </w:r>
    </w:p>
    <w:p>
      <w:pPr>
        <w:widowControl w:val="0"/>
        <w:numPr>
          <w:numId w:val="0"/>
        </w:numPr>
        <w:ind w:firstLine="480" w:firstLineChars="200"/>
        <w:jc w:val="left"/>
        <w:rPr>
          <w:rFonts w:hint="eastAsia" w:ascii="宋体" w:hAnsi="宋体" w:eastAsia="宋体" w:cs="宋体"/>
          <w:sz w:val="24"/>
          <w:szCs w:val="24"/>
          <w:lang w:val="en-US" w:eastAsia="zh-CN"/>
        </w:rPr>
      </w:pPr>
    </w:p>
    <w:p>
      <w:pPr>
        <w:widowControl w:val="0"/>
        <w:numPr>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二、技术应用</w:t>
      </w:r>
    </w:p>
    <w:p>
      <w:pPr>
        <w:widowControl w:val="0"/>
        <w:numPr>
          <w:ilvl w:val="0"/>
          <w:numId w:val="0"/>
        </w:numPr>
        <w:ind w:firstLine="480" w:firstLineChars="200"/>
        <w:jc w:val="left"/>
        <w:rPr>
          <w:rFonts w:ascii="宋体" w:hAnsi="宋体" w:eastAsia="宋体" w:cs="宋体"/>
          <w:sz w:val="24"/>
          <w:szCs w:val="24"/>
        </w:rPr>
      </w:pPr>
      <w:r>
        <w:rPr>
          <w:rFonts w:ascii="宋体" w:hAnsi="宋体" w:eastAsia="宋体" w:cs="宋体"/>
          <w:sz w:val="24"/>
          <w:szCs w:val="24"/>
        </w:rPr>
        <w:t>皮肤老化是人体衰老的外在表现，是由于内源性和外源性等综合因素共同作用的结果。随着年龄的增长，皮肤的老化越来越明显，主要表现为皮肤干燥、粗糙、皱纹、无光泽、无弹性、苍白与松弛，甚至出现皮肤萎缩、皱裂和老年斑等阳光照射或其他环境因素也能引起皮肤衰老和受损，降低皮肤活性。皮肤的老化不仅影响了人体的容貌和形象，而且还严重妨碍了人体皮肤的生理功能，甚至还会造成皮肤严重的病理性改变。生物活性多肽是皮肤护理的最佳活性成分，能够控制或调节皮肤老化进程，保护受损皮肤，延缓皮肤老化，对保持正常皮肤的结构和功能、维持机体的正常生理活动和代谢具有重要意义。一般来讲，一肽、三肽、五肽可以促进胶原蛋白的生成；四肽具有消炎、抗氧化的功效；六肽能够阻止神经递质释放，类似肉毒素的功效。总之，肽类在皮肤护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抗衰老</w:t>
      </w:r>
      <w:r>
        <w:rPr>
          <w:rFonts w:hint="eastAsia" w:ascii="宋体" w:hAnsi="宋体" w:eastAsia="宋体" w:cs="宋体"/>
          <w:sz w:val="24"/>
          <w:szCs w:val="24"/>
          <w:lang w:eastAsia="zh-CN"/>
        </w:rPr>
        <w:t>）</w:t>
      </w:r>
      <w:r>
        <w:rPr>
          <w:rFonts w:ascii="宋体" w:hAnsi="宋体" w:eastAsia="宋体" w:cs="宋体"/>
          <w:sz w:val="24"/>
          <w:szCs w:val="24"/>
        </w:rPr>
        <w:t>方面的应用前景十分光明。</w:t>
      </w:r>
    </w:p>
    <w:p>
      <w:pPr>
        <w:widowControl w:val="0"/>
        <w:numPr>
          <w:ilvl w:val="0"/>
          <w:numId w:val="0"/>
        </w:numPr>
        <w:ind w:firstLine="480" w:firstLineChars="200"/>
        <w:jc w:val="left"/>
        <w:rPr>
          <w:rFonts w:ascii="宋体" w:hAnsi="宋体" w:eastAsia="宋体" w:cs="宋体"/>
          <w:sz w:val="24"/>
          <w:szCs w:val="24"/>
        </w:rPr>
      </w:pPr>
    </w:p>
    <w:p>
      <w:pPr>
        <w:widowControl w:val="0"/>
        <w:numPr>
          <w:ilvl w:val="0"/>
          <w:numId w:val="1"/>
        </w:numPr>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技术优缺点</w:t>
      </w:r>
    </w:p>
    <w:p>
      <w:pPr>
        <w:widowControl w:val="0"/>
        <w:numPr>
          <w:numId w:val="0"/>
        </w:numPr>
        <w:ind w:leftChars="0" w:firstLine="480" w:firstLineChars="200"/>
        <w:jc w:val="left"/>
        <w:rPr>
          <w:rFonts w:hint="eastAsia" w:ascii="宋体" w:hAnsi="宋体" w:eastAsia="宋体" w:cs="宋体"/>
          <w:sz w:val="24"/>
          <w:szCs w:val="24"/>
          <w:lang w:val="en-US" w:eastAsia="zh-CN"/>
        </w:rPr>
      </w:pPr>
      <w:r>
        <w:rPr>
          <w:rFonts w:ascii="宋体" w:hAnsi="宋体" w:eastAsia="宋体" w:cs="宋体"/>
          <w:sz w:val="24"/>
          <w:szCs w:val="24"/>
        </w:rPr>
        <w:t>上世纪90年代，加入天然蛋白质、脱氧核糖核酸(DNA)等成分的化妆品流行一时，但是研究表明，这些大分子活性成分很难透过表皮被细胞吸收。后来发现了蛋白质碎片——肽，它无毒、高活性且易吸收；令人兴奋的是小分子肽具有特殊生理活性作用，它能上调细胞的增长因子，刺激血管生成、肉芽组织的生长和胶原蛋白的合成，能在本质上改善皮肤的一系列问题，</w:t>
      </w:r>
      <w:r>
        <w:rPr>
          <w:rFonts w:hint="eastAsia" w:ascii="宋体" w:hAnsi="宋体" w:eastAsia="宋体" w:cs="宋体"/>
          <w:sz w:val="24"/>
          <w:szCs w:val="24"/>
          <w:lang w:val="en-US" w:eastAsia="zh-CN"/>
        </w:rPr>
        <w:t>相比起其他产品，生物活性多肽具有易吸收、本质改善、功能多样等等优点。</w:t>
      </w:r>
    </w:p>
    <w:p>
      <w:pPr>
        <w:widowControl w:val="0"/>
        <w:numPr>
          <w:numId w:val="0"/>
        </w:numPr>
        <w:ind w:leftChars="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但是与此同时，</w:t>
      </w:r>
      <w:r>
        <w:rPr>
          <w:rFonts w:ascii="宋体" w:hAnsi="宋体" w:eastAsia="宋体" w:cs="宋体"/>
          <w:sz w:val="24"/>
          <w:szCs w:val="24"/>
        </w:rPr>
        <w:t>生物活性肽应用于护肤品添加，仍存在不少问题，有待进一步解决与改进。主要有以下几个方面：(1)如何延长生物活性肽的活性周期：由于很多生物活性肽活性半衰期只有几个小时或更少，这就要求有一个能持续运输释放的系统以保持延长生长因子作用皮肤细胞的时间；(2)生物活性肽的复配技术及添加工艺；(3)生物活性肽稳定性问题等。</w:t>
      </w:r>
    </w:p>
    <w:p>
      <w:pPr>
        <w:widowControl w:val="0"/>
        <w:numPr>
          <w:numId w:val="0"/>
        </w:numPr>
        <w:jc w:val="left"/>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itka Text">
    <w:panose1 w:val="02000505000000020004"/>
    <w:charset w:val="00"/>
    <w:family w:val="auto"/>
    <w:pitch w:val="default"/>
    <w:sig w:usb0="A00002EF" w:usb1="4000204B" w:usb2="00000000" w:usb3="00000000" w:csb0="2000019F"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pPr>
      <w:r>
        <w:rPr>
          <w:rStyle w:val="4"/>
        </w:rPr>
        <w:footnoteRef/>
      </w:r>
      <w:r>
        <w:t xml:space="preserve"> </w:t>
      </w:r>
      <w:r>
        <w:rPr>
          <w:rFonts w:hint="eastAsia" w:ascii="宋体" w:hAnsi="宋体" w:eastAsia="宋体" w:cs="宋体"/>
          <w:i w:val="0"/>
          <w:caps w:val="0"/>
          <w:color w:val="000000"/>
          <w:spacing w:val="0"/>
          <w:sz w:val="15"/>
          <w:szCs w:val="15"/>
          <w:u w:val="none"/>
        </w:rPr>
        <w:t>单春乔,赵红岩,崔丽等.生物活性肽生理作用及功能研究[J].粮食与油脂,2011,(4):15-17.</w:t>
      </w:r>
    </w:p>
  </w:footnote>
  <w:footnote w:id="1">
    <w:p>
      <w:pPr>
        <w:widowControl w:val="0"/>
        <w:numPr>
          <w:numId w:val="0"/>
        </w:numPr>
        <w:jc w:val="left"/>
        <w:rPr>
          <w:rFonts w:hint="eastAsia" w:ascii="宋体" w:hAnsi="宋体" w:eastAsia="宋体" w:cs="宋体"/>
          <w:i w:val="0"/>
          <w:caps w:val="0"/>
          <w:color w:val="000000"/>
          <w:spacing w:val="0"/>
          <w:sz w:val="15"/>
          <w:szCs w:val="15"/>
          <w:u w:val="none"/>
        </w:rPr>
      </w:pPr>
      <w:r>
        <w:rPr>
          <w:rStyle w:val="4"/>
        </w:rPr>
        <w:footnoteRef/>
      </w:r>
      <w:r>
        <w:t xml:space="preserve"> </w:t>
      </w:r>
      <w:r>
        <w:rPr>
          <w:rFonts w:hint="eastAsia" w:ascii="宋体" w:hAnsi="宋体" w:eastAsia="宋体" w:cs="宋体"/>
          <w:i w:val="0"/>
          <w:caps w:val="0"/>
          <w:color w:val="000000"/>
          <w:spacing w:val="0"/>
          <w:sz w:val="15"/>
          <w:szCs w:val="15"/>
          <w:u w:val="none"/>
        </w:rPr>
        <w:t>黄亚东.生物活性多肽在美容护肤中的应用[C].//第十三届东南亚地区医学美容学术大会论文集.2011:86-89.</w:t>
      </w:r>
    </w:p>
    <w:p>
      <w:pPr>
        <w:pStyle w:val="2"/>
        <w:snapToGrid w:val="0"/>
      </w:pPr>
    </w:p>
  </w:footnote>
  <w:footnote w:id="2">
    <w:p>
      <w:pPr>
        <w:widowControl w:val="0"/>
        <w:numPr>
          <w:ilvl w:val="0"/>
          <w:numId w:val="0"/>
        </w:numPr>
        <w:jc w:val="left"/>
        <w:rPr>
          <w:rFonts w:hint="eastAsia" w:ascii="宋体" w:hAnsi="宋体" w:eastAsia="宋体" w:cs="宋体"/>
          <w:i w:val="0"/>
          <w:caps w:val="0"/>
          <w:color w:val="000000"/>
          <w:spacing w:val="0"/>
          <w:sz w:val="15"/>
          <w:szCs w:val="15"/>
          <w:u w:val="none"/>
        </w:rPr>
      </w:pPr>
      <w:r>
        <w:rPr>
          <w:rStyle w:val="4"/>
        </w:rPr>
        <w:footnoteRef/>
      </w:r>
      <w:r>
        <w:t xml:space="preserve"> </w:t>
      </w:r>
      <w:r>
        <w:rPr>
          <w:rFonts w:hint="eastAsia" w:ascii="宋体" w:hAnsi="宋体" w:eastAsia="宋体" w:cs="宋体"/>
          <w:i w:val="0"/>
          <w:caps w:val="0"/>
          <w:color w:val="000000"/>
          <w:spacing w:val="0"/>
          <w:sz w:val="15"/>
          <w:szCs w:val="15"/>
          <w:u w:val="none"/>
        </w:rPr>
        <w:t>王姗姗.棕榈酸五胜肽-3中间体的合成[D].齐鲁工业大学;山东轻工业学院,2012. DOI:10.7666/d.d224757.</w:t>
      </w:r>
    </w:p>
    <w:p>
      <w:pPr>
        <w:pStyle w:val="2"/>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D3C79"/>
    <w:multiLevelType w:val="singleLevel"/>
    <w:tmpl w:val="86AD3C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00888"/>
    <w:rsid w:val="30EB6CFD"/>
    <w:rsid w:val="46C20783"/>
    <w:rsid w:val="63EB6EE4"/>
    <w:rsid w:val="64DE3EA6"/>
    <w:rsid w:val="67C42699"/>
    <w:rsid w:val="6A5224AC"/>
    <w:rsid w:val="6F0B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 w:type="character" w:styleId="4">
    <w:name w:val="footnote reference"/>
    <w:basedOn w:val="3"/>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50345</dc:creator>
  <cp:lastModifiedBy>燿熠宵行</cp:lastModifiedBy>
  <dcterms:modified xsi:type="dcterms:W3CDTF">2018-10-03T14:34:50Z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